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BE027" w14:textId="2D020DA9" w:rsidR="00024327" w:rsidRPr="002D6524" w:rsidRDefault="008B5E27" w:rsidP="00C70950">
      <w:pPr>
        <w:pStyle w:val="Header"/>
        <w:tabs>
          <w:tab w:val="right" w:pos="8280"/>
          <w:tab w:val="right" w:pos="9639"/>
        </w:tabs>
        <w:jc w:val="both"/>
        <w:rPr>
          <w:rFonts w:cs="Arial"/>
          <w:noProof w:val="0"/>
          <w:sz w:val="24"/>
        </w:rPr>
      </w:pPr>
      <w:bookmarkStart w:id="0" w:name="_GoBack"/>
      <w:bookmarkEnd w:id="0"/>
      <w:r w:rsidRPr="002D6524">
        <w:rPr>
          <w:rFonts w:cs="Arial"/>
          <w:sz w:val="24"/>
          <w:szCs w:val="24"/>
        </w:rPr>
        <w:t>3GPP TSG-RAN WG4 Meeting #</w:t>
      </w:r>
      <w:r>
        <w:rPr>
          <w:rFonts w:cs="Arial"/>
          <w:sz w:val="24"/>
          <w:szCs w:val="24"/>
        </w:rPr>
        <w:t>94</w:t>
      </w:r>
      <w:r w:rsidR="00F770D9">
        <w:rPr>
          <w:rFonts w:cs="Arial"/>
          <w:sz w:val="24"/>
          <w:szCs w:val="24"/>
        </w:rPr>
        <w:t>-e</w:t>
      </w:r>
      <w:r w:rsidR="00024327" w:rsidRPr="002D6524">
        <w:rPr>
          <w:rFonts w:cs="Arial"/>
          <w:noProof w:val="0"/>
          <w:sz w:val="24"/>
        </w:rPr>
        <w:tab/>
      </w:r>
      <w:r w:rsidR="00024327" w:rsidRPr="002D6524">
        <w:rPr>
          <w:rFonts w:cs="Arial"/>
          <w:noProof w:val="0"/>
          <w:sz w:val="24"/>
        </w:rPr>
        <w:tab/>
      </w:r>
      <w:r w:rsidR="004D64F6" w:rsidRPr="004D64F6">
        <w:rPr>
          <w:rFonts w:cs="Arial"/>
          <w:noProof w:val="0"/>
          <w:sz w:val="24"/>
        </w:rPr>
        <w:t>R4-2001740</w:t>
      </w:r>
    </w:p>
    <w:p w14:paraId="1C431D53" w14:textId="099D07E6" w:rsidR="00024327" w:rsidRPr="002D6524" w:rsidRDefault="004D64F6" w:rsidP="00024327">
      <w:pPr>
        <w:pStyle w:val="Header"/>
        <w:rPr>
          <w:noProof w:val="0"/>
          <w:sz w:val="24"/>
          <w:szCs w:val="24"/>
          <w:lang w:eastAsia="zh-CN"/>
        </w:rPr>
      </w:pPr>
      <w:r>
        <w:rPr>
          <w:rFonts w:cs="Arial"/>
          <w:sz w:val="24"/>
          <w:szCs w:val="24"/>
        </w:rPr>
        <w:t>Online</w:t>
      </w:r>
      <w:r w:rsidR="008B5E27" w:rsidRPr="000F6D9F">
        <w:rPr>
          <w:rFonts w:cs="Arial"/>
          <w:sz w:val="24"/>
          <w:szCs w:val="24"/>
        </w:rPr>
        <w:t>, 24</w:t>
      </w:r>
      <w:r w:rsidRPr="004D64F6">
        <w:rPr>
          <w:rFonts w:cs="Arial"/>
          <w:sz w:val="24"/>
          <w:szCs w:val="24"/>
          <w:vertAlign w:val="superscript"/>
        </w:rPr>
        <w:t>th</w:t>
      </w:r>
      <w:r w:rsidR="008B5E27" w:rsidRPr="000F6D9F">
        <w:rPr>
          <w:rFonts w:cs="Arial"/>
          <w:sz w:val="24"/>
          <w:szCs w:val="24"/>
        </w:rPr>
        <w:t xml:space="preserve"> Feb</w:t>
      </w:r>
      <w:r w:rsidR="008B5E27">
        <w:rPr>
          <w:rFonts w:cs="Arial"/>
          <w:sz w:val="24"/>
          <w:szCs w:val="24"/>
        </w:rPr>
        <w:t>ruary</w:t>
      </w:r>
      <w:r w:rsidR="008B5E27" w:rsidRPr="000F6D9F">
        <w:rPr>
          <w:rFonts w:cs="Arial"/>
          <w:sz w:val="24"/>
          <w:szCs w:val="24"/>
        </w:rPr>
        <w:t xml:space="preserve"> – 6</w:t>
      </w:r>
      <w:r w:rsidRPr="004D64F6">
        <w:rPr>
          <w:rFonts w:cs="Arial"/>
          <w:sz w:val="24"/>
          <w:szCs w:val="24"/>
          <w:vertAlign w:val="superscript"/>
        </w:rPr>
        <w:t>th</w:t>
      </w:r>
      <w:r w:rsidR="008B5E27" w:rsidRPr="000F6D9F">
        <w:rPr>
          <w:rFonts w:cs="Arial"/>
          <w:sz w:val="24"/>
          <w:szCs w:val="24"/>
        </w:rPr>
        <w:t xml:space="preserve"> Mar</w:t>
      </w:r>
      <w:r w:rsidR="008B5E27">
        <w:rPr>
          <w:rFonts w:cs="Arial"/>
          <w:sz w:val="24"/>
          <w:szCs w:val="24"/>
        </w:rPr>
        <w:t>ch</w:t>
      </w:r>
      <w:r w:rsidR="008B5E27" w:rsidRPr="000F6D9F">
        <w:rPr>
          <w:rFonts w:cs="Arial"/>
          <w:sz w:val="24"/>
          <w:szCs w:val="24"/>
        </w:rPr>
        <w:t>, 2020</w:t>
      </w:r>
    </w:p>
    <w:p w14:paraId="55C8B4DF"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0FCF9FF0" w14:textId="0E7B13F7" w:rsidR="001E105C" w:rsidRPr="002C1654" w:rsidRDefault="001E105C" w:rsidP="00D9163E">
      <w:pPr>
        <w:tabs>
          <w:tab w:val="left" w:pos="1985"/>
        </w:tabs>
        <w:spacing w:before="0"/>
        <w:ind w:left="1983" w:hangingChars="823" w:hanging="1983"/>
        <w:jc w:val="both"/>
        <w:rPr>
          <w:rFonts w:ascii="Arial" w:hAnsi="Arial" w:cs="Arial"/>
          <w:b/>
          <w:sz w:val="24"/>
        </w:rPr>
      </w:pPr>
      <w:r w:rsidRPr="004E5B07">
        <w:rPr>
          <w:rFonts w:ascii="Arial" w:hAnsi="Arial" w:cs="Arial"/>
          <w:b/>
          <w:sz w:val="24"/>
        </w:rPr>
        <w:t>Agenda item:</w:t>
      </w:r>
      <w:r w:rsidRPr="004E5B07">
        <w:rPr>
          <w:rFonts w:ascii="Arial" w:hAnsi="Arial" w:cs="Arial"/>
          <w:b/>
          <w:sz w:val="24"/>
        </w:rPr>
        <w:tab/>
      </w:r>
      <w:bookmarkStart w:id="1" w:name="Source"/>
      <w:bookmarkEnd w:id="1"/>
      <w:r w:rsidR="004E5B07" w:rsidRPr="004E5B07">
        <w:rPr>
          <w:rFonts w:ascii="Arial" w:hAnsi="Arial" w:cs="Arial"/>
          <w:b/>
          <w:sz w:val="24"/>
        </w:rPr>
        <w:t>8.11.3.1</w:t>
      </w:r>
    </w:p>
    <w:p w14:paraId="2B377442"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973D90D" w14:textId="21A0435C"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4E5B07" w:rsidRPr="002B776C">
        <w:rPr>
          <w:rFonts w:ascii="Arial" w:hAnsi="Arial" w:cs="Arial"/>
          <w:b/>
          <w:sz w:val="24"/>
        </w:rPr>
        <w:t>Discussion on demodulation requirements</w:t>
      </w:r>
      <w:r w:rsidR="004E5B07">
        <w:rPr>
          <w:rFonts w:ascii="Arial" w:hAnsi="Arial" w:cs="Arial"/>
          <w:b/>
          <w:sz w:val="24"/>
        </w:rPr>
        <w:t xml:space="preserve"> for Rel-16 eMIMO WI</w:t>
      </w:r>
    </w:p>
    <w:p w14:paraId="3C5A8FB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7948C1C3" w14:textId="77777777" w:rsidR="004B515E" w:rsidRPr="00146B4F" w:rsidRDefault="004B515E" w:rsidP="00422531">
      <w:pPr>
        <w:pStyle w:val="Heading1"/>
      </w:pPr>
      <w:r w:rsidRPr="00146B4F">
        <w:t>Introduction</w:t>
      </w:r>
    </w:p>
    <w:p w14:paraId="71E2A75D" w14:textId="005242D9" w:rsidR="004E5B07" w:rsidRDefault="004E5B07" w:rsidP="004E5B07">
      <w:pPr>
        <w:jc w:val="both"/>
      </w:pPr>
      <w:r>
        <w:t>Based on WID, Rel-16 eMIMO WI contains the following topics which were discussed by RAN1 to support in NR</w:t>
      </w:r>
      <w:r w:rsidR="0012452F">
        <w:t xml:space="preserve"> </w:t>
      </w:r>
      <w:r w:rsidR="0012452F">
        <w:fldChar w:fldCharType="begin"/>
      </w:r>
      <w:r w:rsidR="0012452F">
        <w:instrText xml:space="preserve"> REF _Ref32487249 \n \h </w:instrText>
      </w:r>
      <w:r w:rsidR="0012452F">
        <w:fldChar w:fldCharType="separate"/>
      </w:r>
      <w:r w:rsidR="00D77F3A">
        <w:t>[1]</w:t>
      </w:r>
      <w:r w:rsidR="0012452F">
        <w:fldChar w:fldCharType="end"/>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5B07" w14:paraId="35C11EE9" w14:textId="77777777" w:rsidTr="005D3393">
        <w:tc>
          <w:tcPr>
            <w:tcW w:w="9855" w:type="dxa"/>
            <w:shd w:val="clear" w:color="auto" w:fill="auto"/>
          </w:tcPr>
          <w:p w14:paraId="1F3B8004" w14:textId="77777777" w:rsidR="004E5B07" w:rsidRPr="00122155" w:rsidRDefault="004E5B07" w:rsidP="004E5B07">
            <w:pPr>
              <w:numPr>
                <w:ilvl w:val="0"/>
                <w:numId w:val="8"/>
              </w:numPr>
              <w:tabs>
                <w:tab w:val="num" w:pos="2880"/>
              </w:tabs>
              <w:spacing w:before="60" w:after="60" w:line="280" w:lineRule="atLeast"/>
              <w:jc w:val="both"/>
              <w:rPr>
                <w:i/>
                <w:lang w:val="en-US"/>
              </w:rPr>
            </w:pPr>
            <w:r w:rsidRPr="00122155">
              <w:rPr>
                <w:i/>
                <w:lang w:val="en-US"/>
              </w:rPr>
              <w:t>Enhancements on MU-MIMO support:</w:t>
            </w:r>
          </w:p>
          <w:p w14:paraId="48AADC37" w14:textId="77777777" w:rsidR="004E5B07" w:rsidRPr="00122155" w:rsidRDefault="004E5B07" w:rsidP="004E5B07">
            <w:pPr>
              <w:numPr>
                <w:ilvl w:val="1"/>
                <w:numId w:val="8"/>
              </w:numPr>
              <w:spacing w:before="60" w:after="60" w:line="280" w:lineRule="atLeast"/>
              <w:jc w:val="both"/>
              <w:rPr>
                <w:i/>
                <w:lang w:val="en-US"/>
              </w:rPr>
            </w:pPr>
            <w:r w:rsidRPr="00122155">
              <w:rPr>
                <w:i/>
                <w:lang w:val="en-US"/>
              </w:rPr>
              <w:t>Specify overhead reduction, based on Type II CSI feedback</w:t>
            </w:r>
            <w:r w:rsidRPr="00122155">
              <w:rPr>
                <w:rFonts w:hint="eastAsia"/>
                <w:i/>
                <w:lang w:val="en-US"/>
              </w:rPr>
              <w:t xml:space="preserve">, </w:t>
            </w:r>
            <w:proofErr w:type="gramStart"/>
            <w:r w:rsidRPr="00122155">
              <w:rPr>
                <w:rFonts w:hint="eastAsia"/>
                <w:i/>
                <w:lang w:val="en-US"/>
              </w:rPr>
              <w:t>taking into account</w:t>
            </w:r>
            <w:proofErr w:type="gramEnd"/>
            <w:r w:rsidRPr="00122155">
              <w:rPr>
                <w:rFonts w:hint="eastAsia"/>
                <w:i/>
                <w:lang w:val="en-US"/>
              </w:rPr>
              <w:t xml:space="preserve"> the tradeoff between performance and overhead </w:t>
            </w:r>
          </w:p>
          <w:p w14:paraId="5DCEFDC0" w14:textId="77777777" w:rsidR="004E5B07" w:rsidRPr="00122155" w:rsidRDefault="004E5B07" w:rsidP="004E5B07">
            <w:pPr>
              <w:numPr>
                <w:ilvl w:val="1"/>
                <w:numId w:val="8"/>
              </w:numPr>
              <w:spacing w:before="60" w:after="60" w:line="280" w:lineRule="atLeast"/>
              <w:jc w:val="both"/>
              <w:rPr>
                <w:i/>
                <w:lang w:val="en-US"/>
              </w:rPr>
            </w:pPr>
            <w:r w:rsidRPr="00122155">
              <w:rPr>
                <w:rFonts w:hint="eastAsia"/>
                <w:i/>
                <w:lang w:val="en-US"/>
              </w:rPr>
              <w:t xml:space="preserve">Perform study </w:t>
            </w:r>
            <w:r w:rsidRPr="00122155">
              <w:rPr>
                <w:i/>
                <w:lang w:val="en-US"/>
              </w:rPr>
              <w:t xml:space="preserve">and, if needed, specify extension of Type II CSI feedback to rank &gt;2 </w:t>
            </w:r>
            <w:r w:rsidRPr="00122155">
              <w:rPr>
                <w:rFonts w:hint="eastAsia"/>
                <w:i/>
                <w:lang w:val="en-US"/>
              </w:rPr>
              <w:t xml:space="preserve"> </w:t>
            </w:r>
          </w:p>
          <w:p w14:paraId="68E98B6F" w14:textId="77777777" w:rsidR="004E5B07" w:rsidRPr="00122155" w:rsidRDefault="004E5B07" w:rsidP="004E5B07">
            <w:pPr>
              <w:numPr>
                <w:ilvl w:val="0"/>
                <w:numId w:val="8"/>
              </w:numPr>
              <w:tabs>
                <w:tab w:val="num" w:pos="2880"/>
              </w:tabs>
              <w:spacing w:before="60" w:after="60" w:line="280" w:lineRule="atLeast"/>
              <w:jc w:val="both"/>
              <w:rPr>
                <w:i/>
                <w:lang w:val="en-US"/>
              </w:rPr>
            </w:pPr>
            <w:r w:rsidRPr="00122155">
              <w:rPr>
                <w:i/>
                <w:lang w:val="en-US"/>
              </w:rPr>
              <w:t>Enhancements on multi-TRP/panel transmission</w:t>
            </w:r>
            <w:r w:rsidRPr="00122155">
              <w:rPr>
                <w:rFonts w:hint="eastAsia"/>
                <w:i/>
                <w:lang w:val="en-US"/>
              </w:rPr>
              <w:t xml:space="preserve"> </w:t>
            </w:r>
            <w:r w:rsidRPr="00122155">
              <w:rPr>
                <w:i/>
                <w:lang w:val="en-US"/>
              </w:rPr>
              <w:t xml:space="preserve">including </w:t>
            </w:r>
            <w:r w:rsidRPr="00122155">
              <w:rPr>
                <w:rFonts w:hint="eastAsia"/>
                <w:i/>
                <w:lang w:val="en-US"/>
              </w:rPr>
              <w:t xml:space="preserve">improved </w:t>
            </w:r>
            <w:r w:rsidRPr="00122155">
              <w:rPr>
                <w:i/>
                <w:lang w:val="en-US"/>
              </w:rPr>
              <w:t xml:space="preserve">reliability and </w:t>
            </w:r>
            <w:r w:rsidRPr="00122155">
              <w:rPr>
                <w:rFonts w:hint="eastAsia"/>
                <w:i/>
                <w:lang w:val="en-US"/>
              </w:rPr>
              <w:t xml:space="preserve">robustness </w:t>
            </w:r>
            <w:r w:rsidRPr="00122155">
              <w:rPr>
                <w:i/>
                <w:lang w:val="en-US"/>
              </w:rPr>
              <w:t>with both ideal and non-ideal backhaul:</w:t>
            </w:r>
          </w:p>
          <w:p w14:paraId="6297159C" w14:textId="77777777" w:rsidR="004E5B07" w:rsidRPr="00122155" w:rsidRDefault="004E5B07" w:rsidP="004E5B07">
            <w:pPr>
              <w:numPr>
                <w:ilvl w:val="1"/>
                <w:numId w:val="8"/>
              </w:numPr>
              <w:spacing w:before="60" w:after="60" w:line="280" w:lineRule="atLeast"/>
              <w:jc w:val="both"/>
              <w:rPr>
                <w:i/>
                <w:lang w:val="en-US"/>
              </w:rPr>
            </w:pPr>
            <w:r w:rsidRPr="00122155">
              <w:rPr>
                <w:i/>
                <w:lang w:val="en-US"/>
              </w:rPr>
              <w:t xml:space="preserve">Specify downlink control </w:t>
            </w:r>
            <w:proofErr w:type="spellStart"/>
            <w:r w:rsidRPr="00122155">
              <w:rPr>
                <w:i/>
                <w:lang w:val="en-US"/>
              </w:rPr>
              <w:t>signalling</w:t>
            </w:r>
            <w:proofErr w:type="spellEnd"/>
            <w:r w:rsidRPr="00122155">
              <w:rPr>
                <w:i/>
                <w:lang w:val="en-US"/>
              </w:rPr>
              <w:t xml:space="preserve"> enhancement</w:t>
            </w:r>
            <w:r w:rsidRPr="00122155">
              <w:rPr>
                <w:rFonts w:hint="eastAsia"/>
                <w:i/>
                <w:lang w:val="en-US"/>
              </w:rPr>
              <w:t>(s)</w:t>
            </w:r>
            <w:r w:rsidRPr="00122155">
              <w:rPr>
                <w:i/>
                <w:lang w:val="en-US"/>
              </w:rPr>
              <w:t xml:space="preserve"> for efficient support of non-coherent joint transmission</w:t>
            </w:r>
          </w:p>
          <w:p w14:paraId="5924FE47" w14:textId="77777777" w:rsidR="004E5B07" w:rsidRPr="00122155" w:rsidRDefault="004E5B07" w:rsidP="004E5B07">
            <w:pPr>
              <w:numPr>
                <w:ilvl w:val="1"/>
                <w:numId w:val="8"/>
              </w:numPr>
              <w:spacing w:before="60" w:after="60" w:line="280" w:lineRule="atLeast"/>
              <w:jc w:val="both"/>
              <w:rPr>
                <w:i/>
                <w:lang w:val="en-US"/>
              </w:rPr>
            </w:pPr>
            <w:r w:rsidRPr="00122155">
              <w:rPr>
                <w:rFonts w:hint="eastAsia"/>
                <w:i/>
                <w:lang w:val="en-US"/>
              </w:rPr>
              <w:t xml:space="preserve">Perform study </w:t>
            </w:r>
            <w:r w:rsidRPr="00122155">
              <w:rPr>
                <w:i/>
                <w:lang w:val="en-US"/>
              </w:rPr>
              <w:t xml:space="preserve">and, if needed, specify </w:t>
            </w:r>
            <w:r w:rsidRPr="00122155">
              <w:rPr>
                <w:rFonts w:hint="eastAsia"/>
                <w:i/>
                <w:lang w:val="en-US"/>
              </w:rPr>
              <w:t xml:space="preserve">enhancements on uplink control </w:t>
            </w:r>
            <w:proofErr w:type="spellStart"/>
            <w:r w:rsidRPr="00122155">
              <w:rPr>
                <w:rFonts w:hint="eastAsia"/>
                <w:i/>
                <w:lang w:val="en-US"/>
              </w:rPr>
              <w:t>signalling</w:t>
            </w:r>
            <w:proofErr w:type="spellEnd"/>
            <w:r w:rsidRPr="00122155">
              <w:rPr>
                <w:rFonts w:hint="eastAsia"/>
                <w:i/>
                <w:lang w:val="en-US"/>
              </w:rPr>
              <w:t xml:space="preserve"> </w:t>
            </w:r>
            <w:r w:rsidRPr="00122155">
              <w:rPr>
                <w:i/>
                <w:lang w:val="en-US"/>
              </w:rPr>
              <w:t>and/or reference signal(s)</w:t>
            </w:r>
            <w:r w:rsidRPr="00122155">
              <w:rPr>
                <w:rFonts w:hint="eastAsia"/>
                <w:i/>
                <w:lang w:val="en-US"/>
              </w:rPr>
              <w:t xml:space="preserve"> </w:t>
            </w:r>
            <w:r w:rsidRPr="00122155">
              <w:rPr>
                <w:i/>
                <w:lang w:val="en-US"/>
              </w:rPr>
              <w:t>for non-coherent joint transmission</w:t>
            </w:r>
          </w:p>
          <w:p w14:paraId="7B3BC640" w14:textId="77777777" w:rsidR="004E5B07" w:rsidRPr="00122155" w:rsidRDefault="004E5B07" w:rsidP="004E5B07">
            <w:pPr>
              <w:numPr>
                <w:ilvl w:val="1"/>
                <w:numId w:val="8"/>
              </w:numPr>
              <w:spacing w:before="60" w:after="60" w:line="280" w:lineRule="atLeast"/>
              <w:jc w:val="both"/>
              <w:rPr>
                <w:i/>
                <w:lang w:val="en-US"/>
              </w:rPr>
            </w:pPr>
            <w:r w:rsidRPr="00122155">
              <w:rPr>
                <w:rFonts w:hint="eastAsia"/>
                <w:i/>
                <w:lang w:val="en-US"/>
              </w:rPr>
              <w:t>Multi-TRP techniques for URLLC requirements are included in this WI</w:t>
            </w:r>
          </w:p>
          <w:p w14:paraId="3F318AFF" w14:textId="77777777" w:rsidR="004E5B07" w:rsidRPr="00122155" w:rsidRDefault="004E5B07" w:rsidP="004E5B07">
            <w:pPr>
              <w:numPr>
                <w:ilvl w:val="0"/>
                <w:numId w:val="8"/>
              </w:numPr>
              <w:tabs>
                <w:tab w:val="num" w:pos="2880"/>
              </w:tabs>
              <w:spacing w:before="60" w:after="60" w:line="280" w:lineRule="atLeast"/>
              <w:jc w:val="both"/>
              <w:rPr>
                <w:i/>
                <w:lang w:val="en-US"/>
              </w:rPr>
            </w:pPr>
            <w:r w:rsidRPr="00122155">
              <w:rPr>
                <w:i/>
                <w:lang w:val="en-US"/>
              </w:rPr>
              <w:t xml:space="preserve">Enhancements on multi-beam operation, primarily targeting </w:t>
            </w:r>
            <w:r w:rsidRPr="00122155">
              <w:rPr>
                <w:rFonts w:hint="eastAsia"/>
                <w:i/>
                <w:lang w:val="en-US"/>
              </w:rPr>
              <w:t>FR2</w:t>
            </w:r>
            <w:r w:rsidRPr="00122155">
              <w:rPr>
                <w:i/>
                <w:lang w:val="en-US"/>
              </w:rPr>
              <w:t xml:space="preserve"> operation:</w:t>
            </w:r>
          </w:p>
          <w:p w14:paraId="6AAE3B51" w14:textId="77777777" w:rsidR="004E5B07" w:rsidRPr="00122155" w:rsidRDefault="004E5B07" w:rsidP="004E5B07">
            <w:pPr>
              <w:numPr>
                <w:ilvl w:val="1"/>
                <w:numId w:val="8"/>
              </w:numPr>
              <w:spacing w:before="60" w:after="60" w:line="280" w:lineRule="atLeast"/>
              <w:jc w:val="both"/>
              <w:rPr>
                <w:i/>
                <w:lang w:val="en-US"/>
              </w:rPr>
            </w:pPr>
            <w:r w:rsidRPr="00122155">
              <w:rPr>
                <w:rFonts w:hint="eastAsia"/>
                <w:i/>
                <w:lang w:val="en-US"/>
              </w:rPr>
              <w:t xml:space="preserve">Perform study </w:t>
            </w:r>
            <w:r w:rsidRPr="00122155">
              <w:rPr>
                <w:i/>
                <w:lang w:val="en-US"/>
              </w:rPr>
              <w:t>and, if needed, specify enhance</w:t>
            </w:r>
            <w:r w:rsidRPr="00122155">
              <w:rPr>
                <w:rFonts w:hint="eastAsia"/>
                <w:i/>
                <w:lang w:val="en-US"/>
              </w:rPr>
              <w:t>ment(s)</w:t>
            </w:r>
            <w:r w:rsidRPr="00122155">
              <w:rPr>
                <w:i/>
                <w:lang w:val="en-US"/>
              </w:rPr>
              <w:t xml:space="preserve"> </w:t>
            </w:r>
            <w:r w:rsidRPr="00122155">
              <w:rPr>
                <w:rFonts w:hint="eastAsia"/>
                <w:i/>
                <w:lang w:val="en-US"/>
              </w:rPr>
              <w:t xml:space="preserve">on UL and/or DL transmit </w:t>
            </w:r>
            <w:r w:rsidRPr="00122155">
              <w:rPr>
                <w:i/>
                <w:lang w:val="en-US"/>
              </w:rPr>
              <w:t xml:space="preserve">beam </w:t>
            </w:r>
            <w:r w:rsidRPr="00122155">
              <w:rPr>
                <w:rFonts w:hint="eastAsia"/>
                <w:i/>
                <w:lang w:val="en-US"/>
              </w:rPr>
              <w:t xml:space="preserve">selection specified in Rel-15 to </w:t>
            </w:r>
            <w:r w:rsidRPr="00122155">
              <w:rPr>
                <w:i/>
                <w:lang w:val="en-US"/>
              </w:rPr>
              <w:t>reduce</w:t>
            </w:r>
            <w:r w:rsidRPr="00122155">
              <w:rPr>
                <w:rFonts w:hint="eastAsia"/>
                <w:i/>
                <w:lang w:val="en-US"/>
              </w:rPr>
              <w:t xml:space="preserve"> latency and overhead </w:t>
            </w:r>
          </w:p>
          <w:p w14:paraId="392674BC" w14:textId="77777777" w:rsidR="004E5B07" w:rsidRPr="00122155" w:rsidRDefault="004E5B07" w:rsidP="004E5B07">
            <w:pPr>
              <w:numPr>
                <w:ilvl w:val="1"/>
                <w:numId w:val="8"/>
              </w:numPr>
              <w:spacing w:before="60" w:after="60" w:line="280" w:lineRule="atLeast"/>
              <w:jc w:val="both"/>
              <w:rPr>
                <w:i/>
                <w:lang w:val="en-US"/>
              </w:rPr>
            </w:pPr>
            <w:r w:rsidRPr="00122155">
              <w:rPr>
                <w:rFonts w:hint="eastAsia"/>
                <w:i/>
                <w:lang w:val="en-US"/>
              </w:rPr>
              <w:t xml:space="preserve">Specify beam failure recovery for SCell </w:t>
            </w:r>
            <w:r w:rsidRPr="00122155">
              <w:rPr>
                <w:i/>
                <w:lang w:val="en-US"/>
              </w:rPr>
              <w:t xml:space="preserve">with DL/UL as well as DL-only, where PCell can be operating in FR1 as well as FR2 </w:t>
            </w:r>
          </w:p>
          <w:p w14:paraId="13590FC4" w14:textId="77777777" w:rsidR="004E5B07" w:rsidRPr="00122155" w:rsidRDefault="004E5B07" w:rsidP="004E5B07">
            <w:pPr>
              <w:numPr>
                <w:ilvl w:val="1"/>
                <w:numId w:val="8"/>
              </w:numPr>
              <w:spacing w:before="60" w:after="60" w:line="280" w:lineRule="atLeast"/>
              <w:jc w:val="both"/>
              <w:rPr>
                <w:i/>
                <w:lang w:val="en-US"/>
              </w:rPr>
            </w:pPr>
            <w:r w:rsidRPr="00122155">
              <w:rPr>
                <w:rFonts w:hint="eastAsia"/>
                <w:i/>
                <w:lang w:val="en-US"/>
              </w:rPr>
              <w:t>Specify measurement and reporting of either L1-RSRQ or L1-SINR</w:t>
            </w:r>
          </w:p>
          <w:p w14:paraId="5ABE7FE8" w14:textId="77777777" w:rsidR="004E5B07" w:rsidRPr="00122155" w:rsidRDefault="004E5B07" w:rsidP="004E5B07">
            <w:pPr>
              <w:numPr>
                <w:ilvl w:val="0"/>
                <w:numId w:val="8"/>
              </w:numPr>
              <w:tabs>
                <w:tab w:val="num" w:pos="2880"/>
              </w:tabs>
              <w:spacing w:before="60" w:after="60" w:line="280" w:lineRule="atLeast"/>
              <w:jc w:val="both"/>
              <w:rPr>
                <w:i/>
                <w:lang w:val="en-US"/>
              </w:rPr>
            </w:pPr>
            <w:r w:rsidRPr="00122155">
              <w:rPr>
                <w:rFonts w:hint="eastAsia"/>
                <w:i/>
                <w:lang w:val="en-US"/>
              </w:rPr>
              <w:t xml:space="preserve">Perform study and make conclusion in the first RAN1 meeting after start of the WI, and if needed, specify </w:t>
            </w:r>
            <w:r w:rsidRPr="00122155">
              <w:rPr>
                <w:i/>
                <w:lang w:val="en-US"/>
              </w:rPr>
              <w:t>CSI-RS</w:t>
            </w:r>
            <w:r w:rsidRPr="00122155">
              <w:rPr>
                <w:rFonts w:hint="eastAsia"/>
                <w:i/>
                <w:lang w:val="en-US"/>
              </w:rPr>
              <w:t xml:space="preserve"> and </w:t>
            </w:r>
            <w:r w:rsidRPr="00122155">
              <w:rPr>
                <w:i/>
                <w:lang w:val="en-US"/>
              </w:rPr>
              <w:t>DMRS</w:t>
            </w:r>
            <w:r w:rsidRPr="00122155">
              <w:rPr>
                <w:rFonts w:hint="eastAsia"/>
                <w:i/>
                <w:lang w:val="en-US"/>
              </w:rPr>
              <w:t xml:space="preserve"> (both downlink and uplink) enhancement for PAPR reduction for one or multiple layers (no </w:t>
            </w:r>
            <w:r w:rsidRPr="00122155">
              <w:rPr>
                <w:i/>
                <w:lang w:val="en-US"/>
              </w:rPr>
              <w:t>change</w:t>
            </w:r>
            <w:r w:rsidRPr="00122155">
              <w:rPr>
                <w:rFonts w:hint="eastAsia"/>
                <w:i/>
                <w:lang w:val="en-US"/>
              </w:rPr>
              <w:t xml:space="preserve"> on RE mapping specified in Rel-15)</w:t>
            </w:r>
          </w:p>
          <w:p w14:paraId="593DDFD7" w14:textId="77777777" w:rsidR="004E5B07" w:rsidRPr="00122155" w:rsidRDefault="004E5B07" w:rsidP="004E5B07">
            <w:pPr>
              <w:numPr>
                <w:ilvl w:val="0"/>
                <w:numId w:val="8"/>
              </w:numPr>
              <w:tabs>
                <w:tab w:val="num" w:pos="2880"/>
              </w:tabs>
              <w:spacing w:before="60" w:after="60" w:line="280" w:lineRule="atLeast"/>
              <w:jc w:val="both"/>
              <w:rPr>
                <w:i/>
                <w:lang w:val="en-US"/>
              </w:rPr>
            </w:pPr>
            <w:r w:rsidRPr="00122155">
              <w:rPr>
                <w:rFonts w:hint="eastAsia"/>
                <w:i/>
                <w:lang w:val="en-US"/>
              </w:rPr>
              <w:t>Specify enhancement to allow full power transmission in case of uplink transmission with multiple power amplifiers (assume no change on UE power class)</w:t>
            </w:r>
          </w:p>
        </w:tc>
      </w:tr>
    </w:tbl>
    <w:p w14:paraId="4CCBA863" w14:textId="77777777" w:rsidR="004E5B07" w:rsidRDefault="004E5B07" w:rsidP="004E5B07">
      <w:pPr>
        <w:jc w:val="both"/>
      </w:pPr>
      <w:r>
        <w:t>In this paper we provide view on the list of demodulation requirements.</w:t>
      </w:r>
    </w:p>
    <w:p w14:paraId="2DCDCB63" w14:textId="52D0EDC5" w:rsidR="00CF667C" w:rsidRDefault="00CF667C" w:rsidP="00CF667C">
      <w:pPr>
        <w:pStyle w:val="Heading1"/>
      </w:pPr>
      <w:r>
        <w:t>Discussion</w:t>
      </w:r>
    </w:p>
    <w:p w14:paraId="5E41810F" w14:textId="1BBD50A5" w:rsidR="004E5B07" w:rsidRDefault="004E5B07" w:rsidP="004E5B07">
      <w:pPr>
        <w:jc w:val="both"/>
      </w:pPr>
      <w:r w:rsidRPr="00405A9D">
        <w:t xml:space="preserve">Based </w:t>
      </w:r>
      <w:r>
        <w:t>on our understanding, not all MIMO enhancements defined by RAN1 require demodulation verification. Therefore, we consider only the following topics for further discussion:</w:t>
      </w:r>
    </w:p>
    <w:p w14:paraId="120112D7" w14:textId="77777777" w:rsidR="004E5B07" w:rsidRDefault="004E5B07" w:rsidP="004E5B07">
      <w:pPr>
        <w:numPr>
          <w:ilvl w:val="0"/>
          <w:numId w:val="25"/>
        </w:numPr>
        <w:jc w:val="both"/>
      </w:pPr>
      <w:r>
        <w:t>Enhancements of Type II CSI feedback</w:t>
      </w:r>
    </w:p>
    <w:p w14:paraId="4E3C7548" w14:textId="77777777" w:rsidR="004E5B07" w:rsidRDefault="004E5B07" w:rsidP="004E5B07">
      <w:pPr>
        <w:numPr>
          <w:ilvl w:val="0"/>
          <w:numId w:val="25"/>
        </w:numPr>
        <w:jc w:val="both"/>
      </w:pPr>
      <w:r w:rsidRPr="00405A9D">
        <w:t>Enhancements on multi-TRP/panel transmission</w:t>
      </w:r>
    </w:p>
    <w:p w14:paraId="006C2752" w14:textId="77777777" w:rsidR="004E5B07" w:rsidRPr="00405A9D" w:rsidRDefault="004E5B07" w:rsidP="004E5B07">
      <w:pPr>
        <w:numPr>
          <w:ilvl w:val="0"/>
          <w:numId w:val="25"/>
        </w:numPr>
        <w:jc w:val="both"/>
      </w:pPr>
      <w:r>
        <w:t>DMRS PAPR reduction (i.e. changes in sequence generation)</w:t>
      </w:r>
    </w:p>
    <w:p w14:paraId="4B005D58" w14:textId="62E231F0" w:rsidR="005409E4" w:rsidRDefault="004E5B07" w:rsidP="008A6CFD">
      <w:pPr>
        <w:pStyle w:val="Heading2"/>
      </w:pPr>
      <w:r w:rsidRPr="004E5B07">
        <w:lastRenderedPageBreak/>
        <w:t>Type II CSI feedback</w:t>
      </w:r>
    </w:p>
    <w:p w14:paraId="657E5A5E" w14:textId="77777777" w:rsidR="004E5B07" w:rsidRDefault="004E5B07" w:rsidP="004E5B07">
      <w:pPr>
        <w:jc w:val="both"/>
      </w:pPr>
      <w:r>
        <w:t>Type II CSI feedback for NR was introduced in Rel-15. The main principle of Type II codebook generation is that we have linier combination of L mutually orthogonal beams in comparison to Type I where we select only the one best beam. Based on TS 38.214, Rel-15 Type II feedback has the following design of UE report</w:t>
      </w:r>
    </w:p>
    <w:p w14:paraId="3B5DBE29" w14:textId="77777777" w:rsidR="004E5B07" w:rsidRDefault="004E5B07" w:rsidP="004E5B07">
      <w:pPr>
        <w:jc w:val="center"/>
        <w:rPr>
          <w:color w:val="000000"/>
        </w:rPr>
      </w:pPr>
      <w:r w:rsidRPr="0017586C">
        <w:rPr>
          <w:color w:val="000000"/>
          <w:position w:val="-92"/>
        </w:rPr>
        <w:object w:dxaOrig="5140" w:dyaOrig="1939" w14:anchorId="57FCB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5pt;height:94.05pt" o:ole="">
            <v:imagedata r:id="rId12" o:title=""/>
          </v:shape>
          <o:OLEObject Type="Embed" ProgID="Equation.DSMT4" ShapeID="_x0000_i1025" DrawAspect="Content" ObjectID="_1643221149" r:id="rId13"/>
        </w:object>
      </w:r>
    </w:p>
    <w:p w14:paraId="165507F5" w14:textId="77777777" w:rsidR="004E5B07" w:rsidRDefault="004E5B07" w:rsidP="004E5B07">
      <w:pPr>
        <w:jc w:val="both"/>
        <w:rPr>
          <w:lang w:val="en-US"/>
        </w:rPr>
      </w:pPr>
      <w:r w:rsidRPr="00800D34">
        <w:rPr>
          <w:lang w:val="en-US"/>
        </w:rPr>
        <w:t>In this report, indexes i</w:t>
      </w:r>
      <w:r w:rsidRPr="00800D34">
        <w:rPr>
          <w:vertAlign w:val="subscript"/>
          <w:lang w:val="en-US"/>
        </w:rPr>
        <w:t>1,1</w:t>
      </w:r>
      <w:r w:rsidRPr="00800D34">
        <w:rPr>
          <w:lang w:val="en-US"/>
        </w:rPr>
        <w:t xml:space="preserve"> and i</w:t>
      </w:r>
      <w:r w:rsidRPr="00800D34">
        <w:rPr>
          <w:vertAlign w:val="subscript"/>
          <w:lang w:val="en-US"/>
        </w:rPr>
        <w:t>1,2</w:t>
      </w:r>
      <w:r w:rsidRPr="00800D34">
        <w:rPr>
          <w:lang w:val="en-US"/>
        </w:rPr>
        <w:t xml:space="preserve"> requires to generate DFT vector for each beam, i</w:t>
      </w:r>
      <w:r w:rsidRPr="00800D34">
        <w:rPr>
          <w:vertAlign w:val="subscript"/>
          <w:lang w:val="en-US"/>
        </w:rPr>
        <w:t>1,3,l</w:t>
      </w:r>
      <w:r w:rsidRPr="00800D34">
        <w:rPr>
          <w:lang w:val="en-US"/>
        </w:rPr>
        <w:t xml:space="preserve"> informs about index of </w:t>
      </w:r>
      <w:r>
        <w:rPr>
          <w:lang w:val="en-US"/>
        </w:rPr>
        <w:t xml:space="preserve">the </w:t>
      </w:r>
      <w:r w:rsidRPr="00800D34">
        <w:rPr>
          <w:lang w:val="en-US"/>
        </w:rPr>
        <w:t>strongest beam (amplitude coefficient is assumed as 1 and phase as 0 for this beam), i</w:t>
      </w:r>
      <w:r w:rsidRPr="00800D34">
        <w:rPr>
          <w:vertAlign w:val="subscript"/>
          <w:lang w:val="en-US"/>
        </w:rPr>
        <w:t>1,4,l</w:t>
      </w:r>
      <w:r w:rsidRPr="00800D34">
        <w:rPr>
          <w:lang w:val="en-US"/>
        </w:rPr>
        <w:t xml:space="preserve"> contains information about amplitude coefficients for all coefficients except </w:t>
      </w:r>
      <w:r>
        <w:rPr>
          <w:lang w:val="en-US"/>
        </w:rPr>
        <w:t xml:space="preserve">the </w:t>
      </w:r>
      <w:r w:rsidRPr="00800D34">
        <w:rPr>
          <w:lang w:val="en-US"/>
        </w:rPr>
        <w:t>strongest, i</w:t>
      </w:r>
      <w:r w:rsidRPr="00800D34">
        <w:rPr>
          <w:vertAlign w:val="subscript"/>
          <w:lang w:val="en-US"/>
        </w:rPr>
        <w:t>2,1,l</w:t>
      </w:r>
      <w:r w:rsidRPr="00800D34">
        <w:rPr>
          <w:lang w:val="en-US"/>
        </w:rPr>
        <w:t xml:space="preserve"> contains information about phase of each beam except </w:t>
      </w:r>
      <w:r>
        <w:rPr>
          <w:lang w:val="en-US"/>
        </w:rPr>
        <w:t xml:space="preserve">the </w:t>
      </w:r>
      <w:r w:rsidRPr="00800D34">
        <w:rPr>
          <w:lang w:val="en-US"/>
        </w:rPr>
        <w:t>strongest.</w:t>
      </w:r>
      <w:r>
        <w:rPr>
          <w:lang w:val="en-US"/>
        </w:rPr>
        <w:t xml:space="preserve"> Also, we can observe that Rel-15 Type II codebooks are supported for scenarios with number of MIMO layers not higher than 2. </w:t>
      </w:r>
    </w:p>
    <w:p w14:paraId="571F0C68" w14:textId="77777777" w:rsidR="004E5B07" w:rsidRDefault="004E5B07" w:rsidP="004E5B07">
      <w:pPr>
        <w:jc w:val="both"/>
        <w:rPr>
          <w:lang w:val="en-US"/>
        </w:rPr>
      </w:pPr>
      <w:r>
        <w:rPr>
          <w:lang w:val="en-US"/>
        </w:rPr>
        <w:t>During the design of Rel-16 Type II codebooks, it was decided to extend support of these codebooks to scenarios with number of MIMO layers up to 4. Also, in additional to spatial domain comparison, which were used to generate DFT vectors in Rel-15, Rel-16 codebook design contains frequency domain compression. Therefore, additional indexes (i</w:t>
      </w:r>
      <w:r w:rsidRPr="00381038">
        <w:rPr>
          <w:vertAlign w:val="subscript"/>
          <w:lang w:val="en-US"/>
        </w:rPr>
        <w:t>1,5</w:t>
      </w:r>
      <w:r>
        <w:rPr>
          <w:lang w:val="en-US"/>
        </w:rPr>
        <w:t xml:space="preserve"> and i</w:t>
      </w:r>
      <w:r w:rsidRPr="00381038">
        <w:rPr>
          <w:vertAlign w:val="subscript"/>
          <w:lang w:val="en-US"/>
        </w:rPr>
        <w:t>1,6,l</w:t>
      </w:r>
      <w:r>
        <w:rPr>
          <w:lang w:val="en-US"/>
        </w:rPr>
        <w:t xml:space="preserve">) responsible for generation of M </w:t>
      </w:r>
      <w:r>
        <w:t xml:space="preserve">mutually-orthogonal </w:t>
      </w:r>
      <w:r>
        <w:rPr>
          <w:lang w:val="en-US"/>
        </w:rPr>
        <w:t>frequency domain DFT vectors were added.</w:t>
      </w:r>
    </w:p>
    <w:p w14:paraId="5D2BD9C8" w14:textId="77777777" w:rsidR="004E5B07" w:rsidRDefault="004E5B07" w:rsidP="004E5B07">
      <w:pPr>
        <w:jc w:val="center"/>
        <w:rPr>
          <w:color w:val="000000"/>
        </w:rPr>
      </w:pPr>
      <w:r w:rsidRPr="005D649B">
        <w:rPr>
          <w:color w:val="000000"/>
          <w:position w:val="-152"/>
        </w:rPr>
        <w:object w:dxaOrig="8500" w:dyaOrig="3140" w14:anchorId="14B100F4">
          <v:shape id="_x0000_i1026" type="#_x0000_t75" style="width:356.25pt;height:129.5pt" o:ole="">
            <v:imagedata r:id="rId14" o:title=""/>
          </v:shape>
          <o:OLEObject Type="Embed" ProgID="Equation.DSMT4" ShapeID="_x0000_i1026" DrawAspect="Content" ObjectID="_1643221150" r:id="rId15"/>
        </w:object>
      </w:r>
    </w:p>
    <w:p w14:paraId="764EABFD" w14:textId="77777777" w:rsidR="004E5B07" w:rsidRPr="00800D34" w:rsidRDefault="004E5B07" w:rsidP="004E5B07">
      <w:pPr>
        <w:rPr>
          <w:lang w:val="en-US"/>
        </w:rPr>
      </w:pPr>
      <w:r>
        <w:rPr>
          <w:color w:val="000000"/>
        </w:rPr>
        <w:t xml:space="preserve">In this report, </w:t>
      </w:r>
      <w:r w:rsidRPr="00800D34">
        <w:rPr>
          <w:lang w:val="en-US"/>
        </w:rPr>
        <w:t>i</w:t>
      </w:r>
      <w:r>
        <w:rPr>
          <w:vertAlign w:val="subscript"/>
          <w:lang w:val="en-US"/>
        </w:rPr>
        <w:t>2</w:t>
      </w:r>
      <w:r w:rsidRPr="00800D34">
        <w:rPr>
          <w:vertAlign w:val="subscript"/>
          <w:lang w:val="en-US"/>
        </w:rPr>
        <w:t>,</w:t>
      </w:r>
      <w:r>
        <w:rPr>
          <w:vertAlign w:val="subscript"/>
          <w:lang w:val="en-US"/>
        </w:rPr>
        <w:t>3</w:t>
      </w:r>
      <w:r w:rsidRPr="00800D34">
        <w:rPr>
          <w:vertAlign w:val="subscript"/>
          <w:lang w:val="en-US"/>
        </w:rPr>
        <w:t>,l</w:t>
      </w:r>
      <w:r w:rsidRPr="00800D34">
        <w:rPr>
          <w:lang w:val="en-US"/>
        </w:rPr>
        <w:t xml:space="preserve"> </w:t>
      </w:r>
      <w:r>
        <w:rPr>
          <w:lang w:val="en-US"/>
        </w:rPr>
        <w:t>and i</w:t>
      </w:r>
      <w:r w:rsidRPr="00E54A72">
        <w:rPr>
          <w:vertAlign w:val="subscript"/>
          <w:lang w:val="en-US"/>
        </w:rPr>
        <w:t>2,4,l</w:t>
      </w:r>
      <w:r>
        <w:rPr>
          <w:lang w:val="en-US"/>
        </w:rPr>
        <w:t xml:space="preserve"> </w:t>
      </w:r>
      <w:r w:rsidRPr="00800D34">
        <w:rPr>
          <w:lang w:val="en-US"/>
        </w:rPr>
        <w:t>contain information about amplitude coefficients, i</w:t>
      </w:r>
      <w:r w:rsidRPr="00800D34">
        <w:rPr>
          <w:vertAlign w:val="subscript"/>
          <w:lang w:val="en-US"/>
        </w:rPr>
        <w:t>2,</w:t>
      </w:r>
      <w:r>
        <w:rPr>
          <w:vertAlign w:val="subscript"/>
          <w:lang w:val="en-US"/>
        </w:rPr>
        <w:t>5</w:t>
      </w:r>
      <w:r w:rsidRPr="00800D34">
        <w:rPr>
          <w:vertAlign w:val="subscript"/>
          <w:lang w:val="en-US"/>
        </w:rPr>
        <w:t>,l</w:t>
      </w:r>
      <w:r w:rsidRPr="00800D34">
        <w:rPr>
          <w:lang w:val="en-US"/>
        </w:rPr>
        <w:t xml:space="preserve"> contains information about phase </w:t>
      </w:r>
      <w:r>
        <w:rPr>
          <w:lang w:val="en-US"/>
        </w:rPr>
        <w:t>coefficient, i</w:t>
      </w:r>
      <w:r w:rsidRPr="00E54A72">
        <w:rPr>
          <w:vertAlign w:val="subscript"/>
          <w:lang w:val="en-US"/>
        </w:rPr>
        <w:t>1,7,l</w:t>
      </w:r>
      <w:r w:rsidRPr="00E54A72">
        <w:rPr>
          <w:lang w:val="en-US"/>
        </w:rPr>
        <w:t xml:space="preserve"> </w:t>
      </w:r>
      <w:r>
        <w:rPr>
          <w:lang w:val="en-US"/>
        </w:rPr>
        <w:t xml:space="preserve">contains information about </w:t>
      </w:r>
      <w:r w:rsidRPr="00E54A72">
        <w:rPr>
          <w:lang w:val="en-US"/>
        </w:rPr>
        <w:t>which coefficients in i</w:t>
      </w:r>
      <w:r w:rsidRPr="00E54A72">
        <w:rPr>
          <w:vertAlign w:val="subscript"/>
          <w:lang w:val="en-US"/>
        </w:rPr>
        <w:t>2,4,l</w:t>
      </w:r>
      <w:r w:rsidRPr="00E54A72">
        <w:rPr>
          <w:lang w:val="en-US"/>
        </w:rPr>
        <w:t xml:space="preserve"> and i</w:t>
      </w:r>
      <w:r w:rsidRPr="00E54A72">
        <w:rPr>
          <w:vertAlign w:val="subscript"/>
          <w:lang w:val="en-US"/>
        </w:rPr>
        <w:t>2,5,l</w:t>
      </w:r>
      <w:r w:rsidRPr="00E54A72">
        <w:rPr>
          <w:lang w:val="en-US"/>
        </w:rPr>
        <w:t xml:space="preserve"> are reported</w:t>
      </w:r>
      <w:r>
        <w:rPr>
          <w:lang w:val="en-US"/>
        </w:rPr>
        <w:t>, i</w:t>
      </w:r>
      <w:r w:rsidRPr="00E54A72">
        <w:rPr>
          <w:vertAlign w:val="subscript"/>
          <w:lang w:val="en-US"/>
        </w:rPr>
        <w:t>1,8,l</w:t>
      </w:r>
      <w:r w:rsidRPr="00E54A72">
        <w:rPr>
          <w:lang w:val="en-US"/>
        </w:rPr>
        <w:t xml:space="preserve"> </w:t>
      </w:r>
      <w:r>
        <w:rPr>
          <w:lang w:val="en-US"/>
        </w:rPr>
        <w:t>informs about the strongest coefficient.</w:t>
      </w:r>
    </w:p>
    <w:p w14:paraId="4328FD0D" w14:textId="77777777" w:rsidR="004E5B07" w:rsidRDefault="004E5B07" w:rsidP="004E5B07">
      <w:pPr>
        <w:jc w:val="both"/>
      </w:pPr>
      <w:proofErr w:type="gramStart"/>
      <w:r>
        <w:t>Taking into account</w:t>
      </w:r>
      <w:proofErr w:type="gramEnd"/>
      <w:r>
        <w:t xml:space="preserve"> such significant modifications in Type II codebook design, we think it is rather important to define PMI requirements to verify Rel-16 Type II feedback.</w:t>
      </w:r>
    </w:p>
    <w:p w14:paraId="1680A42E" w14:textId="77777777" w:rsidR="004E5B07" w:rsidRPr="004D5ECC" w:rsidRDefault="004E5B07" w:rsidP="004E5B07">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Define PMI reporting requirements to verify Rel-16 Type II feedback.</w:t>
      </w:r>
    </w:p>
    <w:p w14:paraId="70C82856" w14:textId="08BD07A5" w:rsidR="004E5B07" w:rsidRDefault="004E5B07" w:rsidP="004E5B07">
      <w:pPr>
        <w:pStyle w:val="Heading2"/>
      </w:pPr>
      <w:r w:rsidRPr="004E5B07">
        <w:t>Multi-TRP/panel transmission</w:t>
      </w:r>
    </w:p>
    <w:p w14:paraId="2C9DCE55" w14:textId="25D05EC8" w:rsidR="004E5B07" w:rsidRDefault="004E5B07" w:rsidP="004E5B07">
      <w:pPr>
        <w:jc w:val="both"/>
      </w:pPr>
      <w:r>
        <w:t xml:space="preserve">Rel-15 NR includes a number of MIMO features that facilitate utilization of </w:t>
      </w:r>
      <w:r>
        <w:rPr>
          <w:lang w:val="en-US"/>
        </w:rPr>
        <w:t xml:space="preserve">a </w:t>
      </w:r>
      <w:r>
        <w:t xml:space="preserve">large number of antenna elements at base station for both sub-6GHz and over-6GHz frequency bands. Also, some basic features were introduced to support </w:t>
      </w:r>
      <w:r w:rsidRPr="002D2421">
        <w:t>multi-TRP/panel operation modes</w:t>
      </w:r>
      <w:r>
        <w:t xml:space="preserve"> such as </w:t>
      </w:r>
      <w:r w:rsidRPr="002D2421">
        <w:t>Coordinated Scheduling (CS)/Coordinated Beamforming (CB)</w:t>
      </w:r>
      <w:r>
        <w:t xml:space="preserve"> </w:t>
      </w:r>
      <w:r w:rsidRPr="002D2421">
        <w:t>and multi-panel transmission based on multi-panel codebook</w:t>
      </w:r>
      <w:r>
        <w:t xml:space="preserve">. However, </w:t>
      </w:r>
      <w:r w:rsidRPr="002D2421">
        <w:t>these operations cannot be implemented efficiently for practical scenarios with non-ideal backhaul or support further improvement of cell-edge/cell-average performance with better network coordination.</w:t>
      </w:r>
    </w:p>
    <w:p w14:paraId="3D016946" w14:textId="77777777" w:rsidR="004E5B07" w:rsidRDefault="004E5B07" w:rsidP="004E5B07">
      <w:pPr>
        <w:jc w:val="both"/>
      </w:pPr>
      <w:r w:rsidRPr="002D2421">
        <w:t xml:space="preserve">To address above issues </w:t>
      </w:r>
      <w:r>
        <w:t xml:space="preserve">for both </w:t>
      </w:r>
      <w:proofErr w:type="spellStart"/>
      <w:r>
        <w:t>eMBB</w:t>
      </w:r>
      <w:proofErr w:type="spellEnd"/>
      <w:r>
        <w:t xml:space="preserve"> and URLLC use cases RAN1 defined some enhancements in Rel-16 in order to support more efficient, reliable and robust </w:t>
      </w:r>
      <w:r w:rsidRPr="002D2421">
        <w:t>multi-TRP/panel</w:t>
      </w:r>
      <w:r>
        <w:t xml:space="preserve"> operations. The following transmission schemes were introduced:</w:t>
      </w:r>
    </w:p>
    <w:p w14:paraId="2DD7BA60" w14:textId="77777777" w:rsidR="004E5B07" w:rsidRDefault="004E5B07" w:rsidP="00150509">
      <w:pPr>
        <w:numPr>
          <w:ilvl w:val="0"/>
          <w:numId w:val="30"/>
        </w:numPr>
        <w:jc w:val="both"/>
      </w:pPr>
      <w:proofErr w:type="spellStart"/>
      <w:r>
        <w:t>eMBB</w:t>
      </w:r>
      <w:proofErr w:type="spellEnd"/>
      <w:r>
        <w:t xml:space="preserve"> use case</w:t>
      </w:r>
    </w:p>
    <w:p w14:paraId="4815B1F1" w14:textId="77777777" w:rsidR="004E5B07" w:rsidRDefault="004E5B07" w:rsidP="00150509">
      <w:pPr>
        <w:numPr>
          <w:ilvl w:val="1"/>
          <w:numId w:val="30"/>
        </w:numPr>
        <w:jc w:val="both"/>
      </w:pPr>
      <w:r>
        <w:t xml:space="preserve">Multi DCI based </w:t>
      </w:r>
      <w:r w:rsidRPr="002D2421">
        <w:t>multi-TRP</w:t>
      </w:r>
      <w:r>
        <w:t xml:space="preserve"> transmission</w:t>
      </w:r>
    </w:p>
    <w:p w14:paraId="035845D1" w14:textId="77777777" w:rsidR="004E5B07" w:rsidRDefault="004E5B07" w:rsidP="00150509">
      <w:pPr>
        <w:numPr>
          <w:ilvl w:val="1"/>
          <w:numId w:val="30"/>
        </w:numPr>
        <w:jc w:val="both"/>
      </w:pPr>
      <w:r>
        <w:t xml:space="preserve">Single DCI based </w:t>
      </w:r>
      <w:r w:rsidRPr="002D2421">
        <w:t>multi-TRP</w:t>
      </w:r>
      <w:r>
        <w:t xml:space="preserve"> transmission</w:t>
      </w:r>
    </w:p>
    <w:p w14:paraId="6C7B1F8A" w14:textId="77777777" w:rsidR="004E5B07" w:rsidRDefault="004E5B07" w:rsidP="00150509">
      <w:pPr>
        <w:numPr>
          <w:ilvl w:val="0"/>
          <w:numId w:val="30"/>
        </w:numPr>
        <w:jc w:val="both"/>
      </w:pPr>
      <w:r>
        <w:t>URLLC use case</w:t>
      </w:r>
    </w:p>
    <w:p w14:paraId="4A75EF50" w14:textId="77777777" w:rsidR="004E5B07" w:rsidRDefault="004E5B07" w:rsidP="00150509">
      <w:pPr>
        <w:numPr>
          <w:ilvl w:val="1"/>
          <w:numId w:val="30"/>
        </w:numPr>
        <w:jc w:val="both"/>
      </w:pPr>
      <w:r>
        <w:lastRenderedPageBreak/>
        <w:t>Repetition scheme 2a</w:t>
      </w:r>
    </w:p>
    <w:p w14:paraId="296AA568" w14:textId="77777777" w:rsidR="004E5B07" w:rsidRDefault="004E5B07" w:rsidP="00150509">
      <w:pPr>
        <w:numPr>
          <w:ilvl w:val="1"/>
          <w:numId w:val="30"/>
        </w:numPr>
        <w:jc w:val="both"/>
      </w:pPr>
      <w:r>
        <w:t>Repetition scheme 2b</w:t>
      </w:r>
    </w:p>
    <w:p w14:paraId="7B585C59" w14:textId="77777777" w:rsidR="004E5B07" w:rsidRDefault="004E5B07" w:rsidP="00150509">
      <w:pPr>
        <w:numPr>
          <w:ilvl w:val="1"/>
          <w:numId w:val="30"/>
        </w:numPr>
        <w:jc w:val="both"/>
      </w:pPr>
      <w:r>
        <w:t>Repetition scheme 3</w:t>
      </w:r>
    </w:p>
    <w:p w14:paraId="07DBACCF" w14:textId="77777777" w:rsidR="004E5B07" w:rsidRDefault="004E5B07" w:rsidP="00150509">
      <w:pPr>
        <w:numPr>
          <w:ilvl w:val="1"/>
          <w:numId w:val="30"/>
        </w:numPr>
        <w:jc w:val="both"/>
      </w:pPr>
      <w:r>
        <w:t>Repetition scheme 4</w:t>
      </w:r>
    </w:p>
    <w:p w14:paraId="11813906" w14:textId="77777777" w:rsidR="004E5B07" w:rsidRPr="002D2421" w:rsidRDefault="004E5B07" w:rsidP="004E5B07">
      <w:pPr>
        <w:jc w:val="both"/>
      </w:pPr>
      <w:r>
        <w:t>T</w:t>
      </w:r>
      <w:r w:rsidRPr="00237EB1">
        <w:t xml:space="preserve">o understand reasonable scope of </w:t>
      </w:r>
      <w:r>
        <w:t>required</w:t>
      </w:r>
      <w:r w:rsidRPr="00237EB1">
        <w:t xml:space="preserve"> demodulation </w:t>
      </w:r>
      <w:r>
        <w:t>test cases,</w:t>
      </w:r>
      <w:r w:rsidRPr="00237EB1">
        <w:t xml:space="preserve"> </w:t>
      </w:r>
      <w:r>
        <w:t>below we provide a general description of each scheme and corresponding Rel-16 defined enhancements.</w:t>
      </w:r>
    </w:p>
    <w:p w14:paraId="46BC5F2B" w14:textId="7B5C7B7B" w:rsidR="00F14607" w:rsidRPr="000B4802" w:rsidRDefault="00F14607" w:rsidP="00F14607">
      <w:pPr>
        <w:rPr>
          <w:b/>
          <w:bCs/>
          <w:u w:val="single"/>
        </w:rPr>
      </w:pPr>
      <w:r>
        <w:rPr>
          <w:b/>
          <w:bCs/>
          <w:u w:val="single"/>
        </w:rPr>
        <w:t xml:space="preserve">Schemes for </w:t>
      </w:r>
      <w:proofErr w:type="spellStart"/>
      <w:r w:rsidR="00B06820" w:rsidRPr="00B06820">
        <w:rPr>
          <w:b/>
          <w:bCs/>
          <w:u w:val="single"/>
        </w:rPr>
        <w:t>eMBB</w:t>
      </w:r>
      <w:proofErr w:type="spellEnd"/>
      <w:r w:rsidR="00B06820" w:rsidRPr="00B06820">
        <w:rPr>
          <w:b/>
          <w:bCs/>
          <w:u w:val="single"/>
        </w:rPr>
        <w:t xml:space="preserve"> </w:t>
      </w:r>
      <w:r w:rsidRPr="00F14607">
        <w:rPr>
          <w:b/>
          <w:bCs/>
          <w:u w:val="single"/>
        </w:rPr>
        <w:t>use case</w:t>
      </w:r>
    </w:p>
    <w:p w14:paraId="25755B05" w14:textId="132950E9" w:rsidR="004E5B07" w:rsidRPr="00F14607" w:rsidRDefault="004E5B07" w:rsidP="00F14607">
      <w:pPr>
        <w:jc w:val="both"/>
        <w:rPr>
          <w:i/>
          <w:iCs/>
          <w:u w:val="single"/>
        </w:rPr>
      </w:pPr>
      <w:r w:rsidRPr="00F14607">
        <w:rPr>
          <w:i/>
          <w:iCs/>
          <w:u w:val="single"/>
        </w:rPr>
        <w:t>Multi DCI based multi-TRP transmission</w:t>
      </w:r>
    </w:p>
    <w:p w14:paraId="22319F5E" w14:textId="4A978C24" w:rsidR="004E5B07" w:rsidRDefault="004E5B07" w:rsidP="004E5B07">
      <w:r>
        <w:t>I</w:t>
      </w:r>
      <w:r w:rsidRPr="009366BE">
        <w:t xml:space="preserve">n </w:t>
      </w:r>
      <w:r>
        <w:t>m</w:t>
      </w:r>
      <w:r w:rsidRPr="009366BE">
        <w:t xml:space="preserve">ulti DCI based NC-JT, multiple PDCCHs schedule PDSCHs respectively and each PDSCH is transmitted from a separate TRP. </w:t>
      </w:r>
      <w:r>
        <w:t>T</w:t>
      </w:r>
      <w:r w:rsidRPr="009366BE">
        <w:t>he scheduling and precod</w:t>
      </w:r>
      <w:r>
        <w:t>ing</w:t>
      </w:r>
      <w:r w:rsidRPr="009366BE">
        <w:t xml:space="preserve"> are independent between TRPs</w:t>
      </w:r>
      <w:r>
        <w:t xml:space="preserve"> but applies for the same active BWP and SCS.</w:t>
      </w:r>
      <w:r w:rsidRPr="009366BE">
        <w:t xml:space="preserve"> Such feature is beneficial especially when different TRPs are connected by non-ideal backhaul, in which case joint scheduling may not be feasible or extremely limited due to delay of information exchange, e.g. CSI/data/scheduling, among TRPs.</w:t>
      </w:r>
      <w:r>
        <w:t xml:space="preserve"> </w:t>
      </w:r>
    </w:p>
    <w:p w14:paraId="64BB96BD" w14:textId="77777777" w:rsidR="004E5B07" w:rsidRDefault="004E5B07" w:rsidP="004E5B07">
      <w:pPr>
        <w:jc w:val="both"/>
      </w:pPr>
      <w:r>
        <w:t>The following new features were introduced to support such kind of transmission:</w:t>
      </w:r>
    </w:p>
    <w:p w14:paraId="0B92B657" w14:textId="77777777" w:rsidR="004E5B07" w:rsidRDefault="004E5B07" w:rsidP="00150509">
      <w:pPr>
        <w:numPr>
          <w:ilvl w:val="0"/>
          <w:numId w:val="30"/>
        </w:numPr>
        <w:jc w:val="both"/>
      </w:pPr>
      <w:proofErr w:type="spellStart"/>
      <w:r>
        <w:t>CORESETPoolIndex</w:t>
      </w:r>
      <w:proofErr w:type="spellEnd"/>
      <w:r>
        <w:t xml:space="preserve"> to differentiate PDCCH for a given TRP</w:t>
      </w:r>
    </w:p>
    <w:p w14:paraId="1669EDBE" w14:textId="77777777" w:rsidR="004E5B07" w:rsidRDefault="004E5B07" w:rsidP="00150509">
      <w:pPr>
        <w:numPr>
          <w:ilvl w:val="0"/>
          <w:numId w:val="30"/>
        </w:numPr>
        <w:jc w:val="both"/>
      </w:pPr>
      <w:r>
        <w:t>Out-of-order operation across TRPs</w:t>
      </w:r>
    </w:p>
    <w:p w14:paraId="78D24618" w14:textId="77777777" w:rsidR="004E5B07" w:rsidRDefault="004E5B07" w:rsidP="00150509">
      <w:pPr>
        <w:numPr>
          <w:ilvl w:val="0"/>
          <w:numId w:val="30"/>
        </w:numPr>
        <w:jc w:val="both"/>
      </w:pPr>
      <w:r>
        <w:t>Joint/Separate HARQ-ACK feedback</w:t>
      </w:r>
    </w:p>
    <w:p w14:paraId="35D81023" w14:textId="48CB9C70" w:rsidR="004E5B07" w:rsidRDefault="004E5B07" w:rsidP="00150509">
      <w:pPr>
        <w:numPr>
          <w:ilvl w:val="0"/>
          <w:numId w:val="30"/>
        </w:numPr>
        <w:jc w:val="both"/>
      </w:pPr>
      <w:r>
        <w:t>Increased number of CORESET</w:t>
      </w:r>
      <w:r w:rsidR="00AA374C">
        <w:t>s</w:t>
      </w:r>
      <w:r>
        <w:t xml:space="preserve"> per BWP/cell</w:t>
      </w:r>
    </w:p>
    <w:p w14:paraId="3CEFEDA6" w14:textId="77777777" w:rsidR="004E5B07" w:rsidRDefault="004E5B07" w:rsidP="00150509">
      <w:pPr>
        <w:numPr>
          <w:ilvl w:val="0"/>
          <w:numId w:val="30"/>
        </w:numPr>
        <w:jc w:val="both"/>
      </w:pPr>
      <w:r>
        <w:t xml:space="preserve">Fully/partially overlapped PDSCH scheduling across TRPs. </w:t>
      </w:r>
    </w:p>
    <w:p w14:paraId="5F891AEE" w14:textId="77777777" w:rsidR="004E5B07" w:rsidRPr="00F14607" w:rsidRDefault="004E5B07" w:rsidP="00F14607">
      <w:pPr>
        <w:jc w:val="both"/>
        <w:rPr>
          <w:i/>
          <w:iCs/>
          <w:u w:val="single"/>
        </w:rPr>
      </w:pPr>
      <w:r w:rsidRPr="00F14607">
        <w:rPr>
          <w:i/>
          <w:iCs/>
          <w:u w:val="single"/>
        </w:rPr>
        <w:t>Single DCI based multi-TRP transmission</w:t>
      </w:r>
    </w:p>
    <w:p w14:paraId="29DB042A" w14:textId="30051733" w:rsidR="004E5B07" w:rsidRDefault="00150509" w:rsidP="004E5B07">
      <w:pPr>
        <w:jc w:val="both"/>
      </w:pPr>
      <w:r>
        <w:t>In comparison</w:t>
      </w:r>
      <w:r w:rsidR="004E5B07">
        <w:t xml:space="preserve"> to multi DCI based transmission in this operation mode a </w:t>
      </w:r>
      <w:r w:rsidR="004E5B07" w:rsidRPr="00692556">
        <w:t xml:space="preserve">single PDCCH schedules single PDSCH where separate layers </w:t>
      </w:r>
      <w:r w:rsidR="004E5B07">
        <w:t>are</w:t>
      </w:r>
      <w:r w:rsidR="004E5B07" w:rsidRPr="00692556">
        <w:t xml:space="preserve"> transmitted from separate TRPs</w:t>
      </w:r>
      <w:r w:rsidR="004E5B07">
        <w:t xml:space="preserve">. NR Rel-15 design does not allow to support reliable demodulation performance in this transmission scheme since it allows to provide only one TCI state for one PDSCH from one TRP. In this case UE can </w:t>
      </w:r>
      <w:r w:rsidR="004E5B07" w:rsidRPr="00692556">
        <w:t>only adjust its timing window</w:t>
      </w:r>
      <w:r w:rsidR="004E5B07">
        <w:t xml:space="preserve"> </w:t>
      </w:r>
      <w:r w:rsidR="004E5B07" w:rsidRPr="00692556">
        <w:t>and frequency tracking according to one of the TRP</w:t>
      </w:r>
      <w:r w:rsidR="004E5B07">
        <w:t xml:space="preserve">s which will result in overall performance degradation. </w:t>
      </w:r>
      <w:r>
        <w:t xml:space="preserve">Therefore, </w:t>
      </w:r>
      <w:r w:rsidR="004E5B07">
        <w:t xml:space="preserve">new design of </w:t>
      </w:r>
      <w:r w:rsidR="004E5B07" w:rsidRPr="00692556">
        <w:t xml:space="preserve">QCL </w:t>
      </w:r>
      <w:r w:rsidR="004E5B07">
        <w:t xml:space="preserve">assumptions </w:t>
      </w:r>
      <w:r w:rsidR="004E5B07" w:rsidRPr="00692556">
        <w:t xml:space="preserve">for PDSCHs from different TRPs </w:t>
      </w:r>
      <w:r w:rsidR="004E5B07">
        <w:t>was</w:t>
      </w:r>
      <w:r w:rsidR="004E5B07" w:rsidRPr="00692556">
        <w:t xml:space="preserve"> </w:t>
      </w:r>
      <w:r w:rsidR="004E5B07">
        <w:t xml:space="preserve">introduced </w:t>
      </w:r>
      <w:r>
        <w:t xml:space="preserve">to support </w:t>
      </w:r>
      <w:r w:rsidRPr="00150509">
        <w:t>multi-TRP transmission</w:t>
      </w:r>
      <w:r>
        <w:t xml:space="preserve"> using single DCI. </w:t>
      </w:r>
      <w:r w:rsidR="00D50629">
        <w:t>Based on this design, T</w:t>
      </w:r>
      <w:r w:rsidR="004E5B07">
        <w:t xml:space="preserve">CI codepoint in </w:t>
      </w:r>
      <w:r w:rsidR="004E5B07" w:rsidRPr="00692556">
        <w:t>DCI can be associated with one or two TCI states</w:t>
      </w:r>
      <w:r w:rsidR="00D50629">
        <w:t xml:space="preserve"> and in case 2 TCI and 2 DMRS CDM groups are configured UE may assume qu</w:t>
      </w:r>
      <w:r w:rsidR="004D64F6">
        <w:t>a</w:t>
      </w:r>
      <w:r w:rsidR="00D50629">
        <w:t>si co-location of DMRS ports from one CDM group with one signals (for example, TRS 1) and DMRS ports from another CDM group with another signals (for example, TRS 2).</w:t>
      </w:r>
    </w:p>
    <w:p w14:paraId="2DFCC8CB" w14:textId="10E80AD2" w:rsidR="00F14607" w:rsidRDefault="00F14607" w:rsidP="004E5B07">
      <w:pPr>
        <w:jc w:val="both"/>
        <w:rPr>
          <w:lang w:val="en-US"/>
        </w:rPr>
      </w:pPr>
      <w:r>
        <w:t xml:space="preserve">In case of full overlapping of PDSCH scheduling across TRPs for </w:t>
      </w:r>
      <w:r w:rsidR="00AA374C">
        <w:t>m</w:t>
      </w:r>
      <w:r>
        <w:t xml:space="preserve">ulti DCI case, PDSCH demodulation processing will be similar to scenarios with </w:t>
      </w:r>
      <w:r w:rsidR="00AA374C">
        <w:t>s</w:t>
      </w:r>
      <w:r>
        <w:t xml:space="preserve">ingle DCI based transmission. </w:t>
      </w:r>
      <w:r w:rsidR="00B06820">
        <w:t xml:space="preserve">Therefore, to reduce workload for requirements definition and introduce requirements for both schemes we suggest to use same PDSCH test configuration and, as result, same SNR requirement point. Same time, different DCI </w:t>
      </w:r>
      <w:r w:rsidR="00AA59E2">
        <w:rPr>
          <w:lang w:val="en-US"/>
        </w:rPr>
        <w:t>settings will be used to configure one or another transmission schemes.</w:t>
      </w:r>
    </w:p>
    <w:p w14:paraId="57945628" w14:textId="1C59E346" w:rsidR="00AA59E2" w:rsidRPr="00AA59E2" w:rsidRDefault="00AA59E2" w:rsidP="00AA59E2">
      <w:pPr>
        <w:tabs>
          <w:tab w:val="left" w:pos="1276"/>
        </w:tabs>
        <w:ind w:left="1276" w:hanging="1276"/>
        <w:jc w:val="both"/>
        <w:rPr>
          <w:b/>
        </w:rPr>
      </w:pPr>
      <w:r w:rsidRPr="00AA59E2">
        <w:rPr>
          <w:b/>
        </w:rPr>
        <w:t xml:space="preserve">Proposal </w:t>
      </w:r>
      <w:r>
        <w:rPr>
          <w:b/>
        </w:rPr>
        <w:t>2</w:t>
      </w:r>
      <w:r w:rsidRPr="00AA59E2">
        <w:rPr>
          <w:b/>
        </w:rPr>
        <w:t>:</w:t>
      </w:r>
      <w:r w:rsidRPr="00AA59E2">
        <w:rPr>
          <w:b/>
        </w:rPr>
        <w:tab/>
        <w:t>Define PDSCH demodulation requirements for</w:t>
      </w:r>
      <w:r>
        <w:rPr>
          <w:b/>
        </w:rPr>
        <w:t xml:space="preserve"> </w:t>
      </w:r>
      <w:r w:rsidRPr="00AA59E2">
        <w:rPr>
          <w:b/>
        </w:rPr>
        <w:t>multi-DCI</w:t>
      </w:r>
      <w:r>
        <w:rPr>
          <w:b/>
        </w:rPr>
        <w:t xml:space="preserve"> and </w:t>
      </w:r>
      <w:r w:rsidRPr="00AA59E2">
        <w:rPr>
          <w:b/>
        </w:rPr>
        <w:t>single DCI</w:t>
      </w:r>
      <w:r>
        <w:rPr>
          <w:b/>
        </w:rPr>
        <w:t xml:space="preserve"> based</w:t>
      </w:r>
      <w:r w:rsidRPr="00AA59E2">
        <w:rPr>
          <w:b/>
        </w:rPr>
        <w:t xml:space="preserve"> schemes</w:t>
      </w:r>
      <w:r>
        <w:rPr>
          <w:b/>
        </w:rPr>
        <w:t xml:space="preserve"> using same </w:t>
      </w:r>
      <w:r w:rsidRPr="00AA59E2">
        <w:rPr>
          <w:b/>
        </w:rPr>
        <w:t>PDSCH test configuration</w:t>
      </w:r>
      <w:r>
        <w:rPr>
          <w:b/>
        </w:rPr>
        <w:t>.</w:t>
      </w:r>
    </w:p>
    <w:p w14:paraId="523B81B8" w14:textId="74DFD34F" w:rsidR="004E5B07" w:rsidRPr="000B4802" w:rsidRDefault="00F14607" w:rsidP="004E5B07">
      <w:pPr>
        <w:rPr>
          <w:b/>
          <w:bCs/>
          <w:u w:val="single"/>
        </w:rPr>
      </w:pPr>
      <w:r>
        <w:rPr>
          <w:b/>
          <w:bCs/>
          <w:u w:val="single"/>
        </w:rPr>
        <w:t xml:space="preserve">Schemes for </w:t>
      </w:r>
      <w:r w:rsidRPr="00F14607">
        <w:rPr>
          <w:b/>
          <w:bCs/>
          <w:u w:val="single"/>
        </w:rPr>
        <w:t>URLLC use case</w:t>
      </w:r>
    </w:p>
    <w:p w14:paraId="4FEC4E1A" w14:textId="427609A5" w:rsidR="004E5B07" w:rsidRDefault="004E5B07" w:rsidP="004E5B07">
      <w:pPr>
        <w:jc w:val="both"/>
      </w:pPr>
      <w:r w:rsidRPr="0087553F">
        <w:t xml:space="preserve">Multi-TRP/panel transmission can significantly </w:t>
      </w:r>
      <w:r>
        <w:t xml:space="preserve">improve </w:t>
      </w:r>
      <w:r w:rsidRPr="0087553F">
        <w:t>reliability</w:t>
      </w:r>
      <w:r>
        <w:t xml:space="preserve"> transmission by achieving higher diversity order. For this case one transparent way of multi TRP operation was already supported from Rel-15 since </w:t>
      </w:r>
      <w:r w:rsidRPr="00F23D53">
        <w:t xml:space="preserve">UE </w:t>
      </w:r>
      <w:r>
        <w:t xml:space="preserve">can </w:t>
      </w:r>
      <w:r w:rsidRPr="00F23D53">
        <w:t>receive the same data from multiple TRP</w:t>
      </w:r>
      <w:r>
        <w:t>s</w:t>
      </w:r>
      <w:r w:rsidRPr="00F23D53">
        <w:t>/panels by using the same DMRS port(s)</w:t>
      </w:r>
      <w:r>
        <w:t xml:space="preserve">. In this case over the air data combining is applicable which is transparent from UE side. </w:t>
      </w:r>
    </w:p>
    <w:p w14:paraId="377D289E" w14:textId="13461E48" w:rsidR="004E5B07" w:rsidRDefault="004E5B07" w:rsidP="004E5B07">
      <w:pPr>
        <w:jc w:val="both"/>
      </w:pPr>
      <w:r>
        <w:t xml:space="preserve">In order to enhance NR reliability and robustness a new set of repetitions schemes </w:t>
      </w:r>
      <w:r w:rsidR="00AA374C">
        <w:t>for</w:t>
      </w:r>
      <w:r>
        <w:t xml:space="preserve"> multi-TPR/panel operation</w:t>
      </w:r>
      <w:r w:rsidR="00AA374C">
        <w:t xml:space="preserve"> modes</w:t>
      </w:r>
      <w:r>
        <w:t xml:space="preserve"> were introduced in Rel-16. The main difference between these schemes is mainly related to how time frequency resources are divided between different TRPs. In the Figure 1 we provide a general illustration of each scheme in terms of resource allocation approach for 2 transmit TRPs.</w:t>
      </w:r>
    </w:p>
    <w:p w14:paraId="6A572371" w14:textId="77777777" w:rsidR="004E5B07" w:rsidRDefault="004E5B07" w:rsidP="004E5B0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659"/>
        <w:gridCol w:w="1873"/>
        <w:gridCol w:w="2859"/>
        <w:gridCol w:w="1578"/>
      </w:tblGrid>
      <w:tr w:rsidR="00BF389F" w14:paraId="1414A6AC" w14:textId="6C316DBD" w:rsidTr="00BF389F">
        <w:tc>
          <w:tcPr>
            <w:tcW w:w="1692" w:type="dxa"/>
            <w:shd w:val="clear" w:color="auto" w:fill="9CC2E5"/>
          </w:tcPr>
          <w:p w14:paraId="2BF7A774" w14:textId="77777777" w:rsidR="001009B4" w:rsidRPr="00BF389F" w:rsidRDefault="001009B4" w:rsidP="00BF389F">
            <w:pPr>
              <w:keepNext/>
              <w:spacing w:line="280" w:lineRule="atLeast"/>
              <w:jc w:val="center"/>
              <w:rPr>
                <w:b/>
                <w:bCs/>
                <w:noProof/>
              </w:rPr>
            </w:pPr>
            <w:r w:rsidRPr="00BF389F">
              <w:rPr>
                <w:b/>
                <w:bCs/>
                <w:noProof/>
              </w:rPr>
              <w:lastRenderedPageBreak/>
              <w:t>Scheme 2a</w:t>
            </w:r>
          </w:p>
        </w:tc>
        <w:tc>
          <w:tcPr>
            <w:tcW w:w="1693" w:type="dxa"/>
            <w:shd w:val="clear" w:color="auto" w:fill="9CC2E5"/>
            <w:vAlign w:val="center"/>
          </w:tcPr>
          <w:p w14:paraId="56DFDB37" w14:textId="77777777" w:rsidR="001009B4" w:rsidRPr="00BF389F" w:rsidRDefault="001009B4" w:rsidP="00BF389F">
            <w:pPr>
              <w:keepNext/>
              <w:spacing w:line="280" w:lineRule="atLeast"/>
              <w:jc w:val="center"/>
              <w:rPr>
                <w:b/>
                <w:bCs/>
                <w:noProof/>
              </w:rPr>
            </w:pPr>
            <w:r w:rsidRPr="00BF389F">
              <w:rPr>
                <w:b/>
                <w:bCs/>
                <w:noProof/>
              </w:rPr>
              <w:t>Scheme 2b</w:t>
            </w:r>
          </w:p>
        </w:tc>
        <w:tc>
          <w:tcPr>
            <w:tcW w:w="1917" w:type="dxa"/>
            <w:shd w:val="clear" w:color="auto" w:fill="9CC2E5"/>
            <w:vAlign w:val="center"/>
          </w:tcPr>
          <w:p w14:paraId="64E9B128" w14:textId="77777777" w:rsidR="001009B4" w:rsidRPr="00BF389F" w:rsidRDefault="001009B4" w:rsidP="00BF389F">
            <w:pPr>
              <w:keepNext/>
              <w:spacing w:line="280" w:lineRule="atLeast"/>
              <w:jc w:val="center"/>
              <w:rPr>
                <w:b/>
                <w:bCs/>
                <w:noProof/>
              </w:rPr>
            </w:pPr>
            <w:r w:rsidRPr="00BF389F">
              <w:rPr>
                <w:b/>
                <w:bCs/>
                <w:noProof/>
              </w:rPr>
              <w:t>Scheme 3</w:t>
            </w:r>
          </w:p>
        </w:tc>
        <w:tc>
          <w:tcPr>
            <w:tcW w:w="2937" w:type="dxa"/>
            <w:shd w:val="clear" w:color="auto" w:fill="9CC2E5"/>
            <w:vAlign w:val="center"/>
          </w:tcPr>
          <w:p w14:paraId="743E461C" w14:textId="77777777" w:rsidR="001009B4" w:rsidRPr="00BF389F" w:rsidRDefault="001009B4" w:rsidP="00BF389F">
            <w:pPr>
              <w:keepNext/>
              <w:spacing w:line="280" w:lineRule="atLeast"/>
              <w:jc w:val="center"/>
              <w:rPr>
                <w:b/>
                <w:bCs/>
                <w:noProof/>
              </w:rPr>
            </w:pPr>
            <w:r w:rsidRPr="00BF389F">
              <w:rPr>
                <w:b/>
                <w:bCs/>
                <w:noProof/>
              </w:rPr>
              <w:t>Scheme 4</w:t>
            </w:r>
          </w:p>
        </w:tc>
        <w:tc>
          <w:tcPr>
            <w:tcW w:w="1616" w:type="dxa"/>
            <w:vMerge w:val="restart"/>
            <w:shd w:val="clear" w:color="auto" w:fill="auto"/>
            <w:vAlign w:val="center"/>
          </w:tcPr>
          <w:p w14:paraId="3F4BD17D" w14:textId="0E3A32FB" w:rsidR="001009B4" w:rsidRPr="00BF389F" w:rsidRDefault="00F541C0" w:rsidP="00BF389F">
            <w:pPr>
              <w:keepNext/>
              <w:spacing w:line="280" w:lineRule="atLeast"/>
              <w:jc w:val="center"/>
              <w:rPr>
                <w:b/>
                <w:bCs/>
                <w:noProof/>
              </w:rPr>
            </w:pPr>
            <w:r>
              <w:rPr>
                <w:noProof/>
              </w:rPr>
              <w:drawing>
                <wp:inline distT="0" distB="0" distL="0" distR="0" wp14:anchorId="1ADCB018" wp14:editId="62771A56">
                  <wp:extent cx="914400" cy="934720"/>
                  <wp:effectExtent l="0" t="0" r="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4400" cy="934720"/>
                          </a:xfrm>
                          <a:prstGeom prst="rect">
                            <a:avLst/>
                          </a:prstGeom>
                          <a:noFill/>
                          <a:ln>
                            <a:noFill/>
                          </a:ln>
                        </pic:spPr>
                      </pic:pic>
                    </a:graphicData>
                  </a:graphic>
                </wp:inline>
              </w:drawing>
            </w:r>
          </w:p>
        </w:tc>
      </w:tr>
      <w:tr w:rsidR="00BF389F" w14:paraId="67D2A1E8" w14:textId="5AB07C8E" w:rsidTr="00D77F3A">
        <w:tc>
          <w:tcPr>
            <w:tcW w:w="1692" w:type="dxa"/>
            <w:shd w:val="clear" w:color="auto" w:fill="auto"/>
            <w:vAlign w:val="center"/>
          </w:tcPr>
          <w:p w14:paraId="0B2AF6F0" w14:textId="23F89648" w:rsidR="001009B4" w:rsidRPr="00BF389F" w:rsidRDefault="00F541C0" w:rsidP="00D77F3A">
            <w:pPr>
              <w:keepNext/>
              <w:spacing w:line="280" w:lineRule="atLeast"/>
              <w:rPr>
                <w:highlight w:val="yellow"/>
              </w:rPr>
            </w:pPr>
            <w:r>
              <w:rPr>
                <w:noProof/>
              </w:rPr>
              <w:drawing>
                <wp:inline distT="0" distB="0" distL="0" distR="0" wp14:anchorId="340D4825" wp14:editId="70AC7B06">
                  <wp:extent cx="969010" cy="169926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9010" cy="1699260"/>
                          </a:xfrm>
                          <a:prstGeom prst="rect">
                            <a:avLst/>
                          </a:prstGeom>
                          <a:noFill/>
                          <a:ln>
                            <a:noFill/>
                          </a:ln>
                        </pic:spPr>
                      </pic:pic>
                    </a:graphicData>
                  </a:graphic>
                </wp:inline>
              </w:drawing>
            </w:r>
          </w:p>
        </w:tc>
        <w:tc>
          <w:tcPr>
            <w:tcW w:w="1693" w:type="dxa"/>
            <w:shd w:val="clear" w:color="auto" w:fill="auto"/>
            <w:vAlign w:val="center"/>
          </w:tcPr>
          <w:p w14:paraId="0A50188D" w14:textId="32465529" w:rsidR="001009B4" w:rsidRPr="00BF389F" w:rsidRDefault="00F541C0" w:rsidP="00D77F3A">
            <w:pPr>
              <w:keepNext/>
              <w:spacing w:line="280" w:lineRule="atLeast"/>
              <w:rPr>
                <w:highlight w:val="yellow"/>
              </w:rPr>
            </w:pPr>
            <w:r>
              <w:rPr>
                <w:noProof/>
              </w:rPr>
              <w:drawing>
                <wp:inline distT="0" distB="0" distL="0" distR="0" wp14:anchorId="0977E101" wp14:editId="4A3A1BB9">
                  <wp:extent cx="969010" cy="1699260"/>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9010" cy="1699260"/>
                          </a:xfrm>
                          <a:prstGeom prst="rect">
                            <a:avLst/>
                          </a:prstGeom>
                          <a:noFill/>
                          <a:ln>
                            <a:noFill/>
                          </a:ln>
                        </pic:spPr>
                      </pic:pic>
                    </a:graphicData>
                  </a:graphic>
                </wp:inline>
              </w:drawing>
            </w:r>
          </w:p>
        </w:tc>
        <w:tc>
          <w:tcPr>
            <w:tcW w:w="1917" w:type="dxa"/>
            <w:shd w:val="clear" w:color="auto" w:fill="auto"/>
            <w:vAlign w:val="center"/>
          </w:tcPr>
          <w:p w14:paraId="3DCA9803" w14:textId="20AB9B78" w:rsidR="001009B4" w:rsidRPr="00BF389F" w:rsidRDefault="00F541C0" w:rsidP="00D77F3A">
            <w:pPr>
              <w:keepNext/>
              <w:spacing w:line="280" w:lineRule="atLeast"/>
              <w:rPr>
                <w:highlight w:val="yellow"/>
              </w:rPr>
            </w:pPr>
            <w:r>
              <w:rPr>
                <w:noProof/>
              </w:rPr>
              <w:drawing>
                <wp:inline distT="0" distB="0" distL="0" distR="0" wp14:anchorId="20DE2B1F" wp14:editId="714FE25A">
                  <wp:extent cx="1112520" cy="1699260"/>
                  <wp:effectExtent l="0" t="0" r="0" b="0"/>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12520" cy="1699260"/>
                          </a:xfrm>
                          <a:prstGeom prst="rect">
                            <a:avLst/>
                          </a:prstGeom>
                          <a:noFill/>
                          <a:ln>
                            <a:noFill/>
                          </a:ln>
                        </pic:spPr>
                      </pic:pic>
                    </a:graphicData>
                  </a:graphic>
                </wp:inline>
              </w:drawing>
            </w:r>
          </w:p>
        </w:tc>
        <w:tc>
          <w:tcPr>
            <w:tcW w:w="2937" w:type="dxa"/>
            <w:shd w:val="clear" w:color="auto" w:fill="auto"/>
            <w:vAlign w:val="center"/>
          </w:tcPr>
          <w:p w14:paraId="20368D2C" w14:textId="4265E248" w:rsidR="001009B4" w:rsidRPr="00BF389F" w:rsidRDefault="00F541C0" w:rsidP="00D77F3A">
            <w:pPr>
              <w:keepNext/>
              <w:spacing w:line="280" w:lineRule="atLeast"/>
              <w:rPr>
                <w:highlight w:val="yellow"/>
              </w:rPr>
            </w:pPr>
            <w:r>
              <w:rPr>
                <w:noProof/>
              </w:rPr>
              <w:drawing>
                <wp:inline distT="0" distB="0" distL="0" distR="0" wp14:anchorId="154C770B" wp14:editId="769B645B">
                  <wp:extent cx="1774190" cy="1699260"/>
                  <wp:effectExtent l="0" t="0" r="0" b="0"/>
                  <wp:docPr id="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74190" cy="1699260"/>
                          </a:xfrm>
                          <a:prstGeom prst="rect">
                            <a:avLst/>
                          </a:prstGeom>
                          <a:noFill/>
                          <a:ln>
                            <a:noFill/>
                          </a:ln>
                        </pic:spPr>
                      </pic:pic>
                    </a:graphicData>
                  </a:graphic>
                </wp:inline>
              </w:drawing>
            </w:r>
          </w:p>
        </w:tc>
        <w:tc>
          <w:tcPr>
            <w:tcW w:w="1616" w:type="dxa"/>
            <w:vMerge/>
            <w:shd w:val="clear" w:color="auto" w:fill="auto"/>
          </w:tcPr>
          <w:p w14:paraId="3FA72CC0" w14:textId="2E19479A" w:rsidR="001009B4" w:rsidRPr="002B2D03" w:rsidRDefault="001009B4" w:rsidP="00BF389F">
            <w:pPr>
              <w:keepNext/>
              <w:spacing w:line="280" w:lineRule="atLeast"/>
              <w:jc w:val="center"/>
              <w:rPr>
                <w:noProof/>
              </w:rPr>
            </w:pPr>
          </w:p>
        </w:tc>
      </w:tr>
      <w:tr w:rsidR="001009B4" w14:paraId="320C3A8E" w14:textId="0B6CA170" w:rsidTr="00BF389F">
        <w:tc>
          <w:tcPr>
            <w:tcW w:w="9855" w:type="dxa"/>
            <w:gridSpan w:val="5"/>
            <w:shd w:val="clear" w:color="auto" w:fill="auto"/>
            <w:vAlign w:val="center"/>
          </w:tcPr>
          <w:p w14:paraId="6179F770" w14:textId="682C8F3F" w:rsidR="001009B4" w:rsidRPr="00BF389F" w:rsidRDefault="001009B4" w:rsidP="00BF389F">
            <w:pPr>
              <w:spacing w:line="280" w:lineRule="atLeast"/>
              <w:jc w:val="center"/>
              <w:rPr>
                <w:b/>
                <w:bCs/>
                <w:sz w:val="16"/>
                <w:szCs w:val="16"/>
              </w:rPr>
            </w:pPr>
            <w:r w:rsidRPr="00BF389F">
              <w:rPr>
                <w:b/>
                <w:bCs/>
                <w:sz w:val="16"/>
                <w:szCs w:val="16"/>
              </w:rPr>
              <w:t>Figure 1. Resource allocation approach for different Rel-16 URLLC transmission schemes</w:t>
            </w:r>
          </w:p>
        </w:tc>
      </w:tr>
    </w:tbl>
    <w:p w14:paraId="1A2F2198" w14:textId="77777777" w:rsidR="004E5B07" w:rsidRPr="001009B4" w:rsidRDefault="004E5B07" w:rsidP="004E5B07">
      <w:pPr>
        <w:jc w:val="both"/>
        <w:rPr>
          <w:i/>
          <w:iCs/>
          <w:u w:val="single"/>
        </w:rPr>
      </w:pPr>
      <w:r w:rsidRPr="001009B4">
        <w:rPr>
          <w:i/>
          <w:iCs/>
          <w:u w:val="single"/>
        </w:rPr>
        <w:t>Repetition Scheme 2a</w:t>
      </w:r>
    </w:p>
    <w:p w14:paraId="1D288D0D" w14:textId="77777777" w:rsidR="004E5B07" w:rsidRPr="0087553F" w:rsidRDefault="004E5B07" w:rsidP="004E5B07">
      <w:pPr>
        <w:jc w:val="both"/>
      </w:pPr>
      <w:r>
        <w:t xml:space="preserve">In this scheme PRGs are divided equally between TRPs and common time domain allocation approach is used. The single RV is used for both Tx occasions. </w:t>
      </w:r>
    </w:p>
    <w:p w14:paraId="37B7F47B" w14:textId="77777777" w:rsidR="004E5B07" w:rsidRPr="001009B4" w:rsidRDefault="004E5B07" w:rsidP="001009B4">
      <w:pPr>
        <w:jc w:val="both"/>
        <w:rPr>
          <w:i/>
          <w:iCs/>
          <w:u w:val="single"/>
        </w:rPr>
      </w:pPr>
      <w:r w:rsidRPr="001009B4">
        <w:rPr>
          <w:i/>
          <w:iCs/>
          <w:u w:val="single"/>
        </w:rPr>
        <w:t>Repetition Scheme 2b</w:t>
      </w:r>
    </w:p>
    <w:p w14:paraId="272AD479" w14:textId="0BF87AA8" w:rsidR="004E5B07" w:rsidRPr="00497369" w:rsidRDefault="001009B4" w:rsidP="004E5B07">
      <w:pPr>
        <w:jc w:val="both"/>
      </w:pPr>
      <w:r>
        <w:t xml:space="preserve">In this scheme different RVs are used for transmissions from different TRPs in comparison to Scheme 2a. Such modification allows to avoid situation that initial transmission cannot be received due to </w:t>
      </w:r>
      <w:r w:rsidR="00F541C0">
        <w:t>blockage of one TRP</w:t>
      </w:r>
      <w:r>
        <w:t xml:space="preserve">. </w:t>
      </w:r>
      <w:r w:rsidR="004E5B07">
        <w:t>The same resource allocation manner as in 2a scheme is used.</w:t>
      </w:r>
    </w:p>
    <w:p w14:paraId="3125EBDE" w14:textId="77777777" w:rsidR="004E5B07" w:rsidRPr="001009B4" w:rsidRDefault="004E5B07" w:rsidP="001009B4">
      <w:pPr>
        <w:jc w:val="both"/>
        <w:rPr>
          <w:i/>
          <w:iCs/>
          <w:u w:val="single"/>
        </w:rPr>
      </w:pPr>
      <w:r w:rsidRPr="001009B4">
        <w:rPr>
          <w:i/>
          <w:iCs/>
          <w:u w:val="single"/>
        </w:rPr>
        <w:t>Repetition Scheme 3</w:t>
      </w:r>
    </w:p>
    <w:p w14:paraId="16D6692F" w14:textId="0311EEE3" w:rsidR="004E5B07" w:rsidRPr="00497369" w:rsidRDefault="004E5B07" w:rsidP="004E5B07">
      <w:pPr>
        <w:jc w:val="both"/>
      </w:pPr>
      <w:r>
        <w:t>Compare to previous repetitions schemes resource allocation in scheme 3 operate</w:t>
      </w:r>
      <w:r w:rsidR="00F541C0">
        <w:t>s</w:t>
      </w:r>
      <w:r>
        <w:t xml:space="preserve"> in time domain. In this scheme the same PRGs are used by TRPs, but OFDM symbols are equally divide</w:t>
      </w:r>
      <w:r w:rsidR="00F541C0">
        <w:t>d</w:t>
      </w:r>
      <w:r>
        <w:t xml:space="preserve"> between them. The different RV versions </w:t>
      </w:r>
      <w:r w:rsidR="00F541C0">
        <w:t>are</w:t>
      </w:r>
      <w:r>
        <w:t xml:space="preserve"> used across different Tx occasions.</w:t>
      </w:r>
    </w:p>
    <w:p w14:paraId="3A8DF921" w14:textId="77777777" w:rsidR="004E5B07" w:rsidRPr="001009B4" w:rsidRDefault="004E5B07" w:rsidP="001009B4">
      <w:pPr>
        <w:jc w:val="both"/>
        <w:rPr>
          <w:i/>
          <w:iCs/>
          <w:u w:val="single"/>
        </w:rPr>
      </w:pPr>
      <w:r w:rsidRPr="001009B4">
        <w:rPr>
          <w:i/>
          <w:iCs/>
          <w:u w:val="single"/>
        </w:rPr>
        <w:t>Repetition Scheme 4</w:t>
      </w:r>
    </w:p>
    <w:p w14:paraId="739B44A5" w14:textId="62062326" w:rsidR="004E5B07" w:rsidRDefault="004E5B07" w:rsidP="004E5B07">
      <w:pPr>
        <w:jc w:val="both"/>
      </w:pPr>
      <w:r w:rsidRPr="00497369">
        <w:t>Slot repetition manner is used in scheme 4 to improve reliability transmission.</w:t>
      </w:r>
      <w:r>
        <w:t xml:space="preserve"> The single RV is transmitted in each slot and different Tx occasions utilize different RV.</w:t>
      </w:r>
    </w:p>
    <w:p w14:paraId="26A57018" w14:textId="53D2060A" w:rsidR="004E5B07" w:rsidRPr="00497369" w:rsidRDefault="006C3384" w:rsidP="004E5B07">
      <w:pPr>
        <w:jc w:val="both"/>
      </w:pPr>
      <w:proofErr w:type="gramStart"/>
      <w:r>
        <w:t>Taking into account</w:t>
      </w:r>
      <w:proofErr w:type="gramEnd"/>
      <w:r>
        <w:t xml:space="preserve"> that demodulation processing for schemes 2a and 2b is rather </w:t>
      </w:r>
      <w:r w:rsidR="00F541C0">
        <w:t>similar</w:t>
      </w:r>
      <w:r>
        <w:t xml:space="preserve"> and the only difference is RV indexes on transmissions from different TRPs, we suggest choos</w:t>
      </w:r>
      <w:r w:rsidR="00F541C0">
        <w:t>ing</w:t>
      </w:r>
      <w:r>
        <w:t xml:space="preserve"> one </w:t>
      </w:r>
      <w:r w:rsidR="00F14607">
        <w:t xml:space="preserve">of these schemes for requirements definition. We suggest </w:t>
      </w:r>
      <w:r w:rsidR="00F541C0">
        <w:t>taking</w:t>
      </w:r>
      <w:r w:rsidR="00F14607">
        <w:t xml:space="preserve"> 2a because only for this scheme RV indexes of different transmissions are same in comparison to schemes 2b, 3 and 4.</w:t>
      </w:r>
    </w:p>
    <w:p w14:paraId="69CDF9F3" w14:textId="5F4DE7CE" w:rsidR="004E5B07" w:rsidRPr="00F14607" w:rsidRDefault="004E5B07" w:rsidP="004E5B07">
      <w:pPr>
        <w:tabs>
          <w:tab w:val="left" w:pos="1276"/>
        </w:tabs>
        <w:ind w:left="1276" w:hanging="1276"/>
        <w:jc w:val="both"/>
        <w:rPr>
          <w:b/>
        </w:rPr>
      </w:pPr>
      <w:r w:rsidRPr="00F14607">
        <w:rPr>
          <w:b/>
        </w:rPr>
        <w:t xml:space="preserve">Proposal </w:t>
      </w:r>
      <w:r w:rsidR="00AA59E2">
        <w:rPr>
          <w:b/>
        </w:rPr>
        <w:t>3</w:t>
      </w:r>
      <w:r w:rsidRPr="00F14607">
        <w:rPr>
          <w:b/>
        </w:rPr>
        <w:t>:</w:t>
      </w:r>
      <w:r w:rsidRPr="00F14607">
        <w:rPr>
          <w:b/>
        </w:rPr>
        <w:tab/>
        <w:t>Define PDSCH demodulation requirements for</w:t>
      </w:r>
      <w:r w:rsidR="00AA59E2">
        <w:rPr>
          <w:b/>
        </w:rPr>
        <w:t xml:space="preserve"> </w:t>
      </w:r>
      <w:r w:rsidRPr="00F14607">
        <w:rPr>
          <w:b/>
        </w:rPr>
        <w:t>repetition scheme</w:t>
      </w:r>
      <w:r w:rsidR="00AA59E2">
        <w:rPr>
          <w:b/>
        </w:rPr>
        <w:t>s</w:t>
      </w:r>
      <w:r w:rsidRPr="00F14607">
        <w:rPr>
          <w:b/>
        </w:rPr>
        <w:t xml:space="preserve"> </w:t>
      </w:r>
      <w:r w:rsidR="00AA59E2">
        <w:rPr>
          <w:b/>
        </w:rPr>
        <w:t xml:space="preserve">2a, 3 and </w:t>
      </w:r>
      <w:r w:rsidRPr="00F14607">
        <w:rPr>
          <w:b/>
        </w:rPr>
        <w:t>4.</w:t>
      </w:r>
    </w:p>
    <w:p w14:paraId="7BD503D1" w14:textId="77777777" w:rsidR="004E5B07" w:rsidRPr="004E5B07" w:rsidRDefault="004E5B07" w:rsidP="004E5B07">
      <w:pPr>
        <w:pStyle w:val="Heading2"/>
      </w:pPr>
      <w:r w:rsidRPr="004E5B07">
        <w:t>Low PAPR DMRS</w:t>
      </w:r>
    </w:p>
    <w:p w14:paraId="36006010" w14:textId="77777777" w:rsidR="004E5B07" w:rsidRDefault="004E5B07" w:rsidP="004E5B07">
      <w:pPr>
        <w:jc w:val="both"/>
        <w:rPr>
          <w:lang w:val="en-US"/>
        </w:rPr>
      </w:pPr>
      <w:r>
        <w:rPr>
          <w:lang w:val="en-US"/>
        </w:rPr>
        <w:t xml:space="preserve">Rel-16 DMRS enhancements were introduced for scenarios with different waveforms: CP-OFDM and DFT-S-OFDM. </w:t>
      </w:r>
    </w:p>
    <w:p w14:paraId="47721875" w14:textId="7BE4E535" w:rsidR="004E5B07" w:rsidRDefault="004E5B07" w:rsidP="004E5B07">
      <w:pPr>
        <w:jc w:val="both"/>
        <w:rPr>
          <w:lang w:val="en-US"/>
        </w:rPr>
      </w:pPr>
      <w:r>
        <w:rPr>
          <w:lang w:val="en-US"/>
        </w:rPr>
        <w:t xml:space="preserve">In scenarios with CP-OFDM waveform, Rel-16 DMRS sequence generation depends on CDM group (λ), i.e. </w:t>
      </w:r>
      <w:proofErr w:type="spellStart"/>
      <w:r>
        <w:rPr>
          <w:lang w:val="en-US"/>
        </w:rPr>
        <w:t>c</w:t>
      </w:r>
      <w:r w:rsidRPr="008A7A33">
        <w:rPr>
          <w:vertAlign w:val="subscript"/>
          <w:lang w:val="en-US"/>
        </w:rPr>
        <w:t>init</w:t>
      </w:r>
      <w:proofErr w:type="spellEnd"/>
      <w:r>
        <w:rPr>
          <w:lang w:val="en-US"/>
        </w:rPr>
        <w:t xml:space="preserve"> is different:</w:t>
      </w:r>
    </w:p>
    <w:p w14:paraId="173A2934" w14:textId="1DDAB416" w:rsidR="004E5B07" w:rsidRDefault="004E5B07" w:rsidP="004E5B07">
      <w:pPr>
        <w:jc w:val="center"/>
        <w:rPr>
          <w:lang w:val="en-US"/>
        </w:rPr>
      </w:pPr>
      <w:r w:rsidRPr="004E5B07">
        <w:rPr>
          <w:position w:val="-68"/>
          <w:lang w:val="en-US"/>
        </w:rPr>
        <w:object w:dxaOrig="7160" w:dyaOrig="1480" w14:anchorId="1D606864">
          <v:shape id="_x0000_i1027" type="#_x0000_t75" style="width:357.85pt;height:74.15pt" o:ole="">
            <v:imagedata r:id="rId20" o:title=""/>
          </v:shape>
          <o:OLEObject Type="Embed" ProgID="Equation.DSMT4" ShapeID="_x0000_i1027" DrawAspect="Content" ObjectID="_1643221151" r:id="rId21"/>
        </w:object>
      </w:r>
    </w:p>
    <w:p w14:paraId="12293E79" w14:textId="77777777" w:rsidR="004E5B07" w:rsidRDefault="004E5B07" w:rsidP="004E5B07">
      <w:pPr>
        <w:jc w:val="both"/>
        <w:rPr>
          <w:lang w:val="en-US"/>
        </w:rPr>
      </w:pPr>
      <w:r w:rsidRPr="008A7A33">
        <w:rPr>
          <w:lang w:val="en-US"/>
        </w:rPr>
        <w:t xml:space="preserve">From equations above we can observe </w:t>
      </w:r>
      <w:r>
        <w:rPr>
          <w:lang w:val="en-US"/>
        </w:rPr>
        <w:t xml:space="preserve">that </w:t>
      </w:r>
      <w:proofErr w:type="spellStart"/>
      <w:r>
        <w:rPr>
          <w:lang w:val="en-US"/>
        </w:rPr>
        <w:t>c</w:t>
      </w:r>
      <w:r w:rsidRPr="008A7A33">
        <w:rPr>
          <w:vertAlign w:val="subscript"/>
          <w:lang w:val="en-US"/>
        </w:rPr>
        <w:t>init</w:t>
      </w:r>
      <w:proofErr w:type="spellEnd"/>
      <w:r w:rsidRPr="008A7A33">
        <w:rPr>
          <w:lang w:val="en-US"/>
        </w:rPr>
        <w:t xml:space="preserve"> </w:t>
      </w:r>
      <w:r>
        <w:rPr>
          <w:lang w:val="en-US"/>
        </w:rPr>
        <w:t>for CDM group 0 is same for Rel-15 and Rel-16 DMRS design and sequence generation difference for Rel-16 design only becomes for CDM groups 2 and 3.</w:t>
      </w:r>
    </w:p>
    <w:p w14:paraId="534E737C" w14:textId="6FF42D5A" w:rsidR="004E5B07" w:rsidRDefault="004E5B07" w:rsidP="004E5B07">
      <w:pPr>
        <w:jc w:val="both"/>
        <w:rPr>
          <w:lang w:val="en-US"/>
        </w:rPr>
      </w:pPr>
      <w:r>
        <w:rPr>
          <w:lang w:val="en-US"/>
        </w:rPr>
        <w:t xml:space="preserve">From requirements definition perspective it should be sufficient to define at least one test case to verify that UE or BS make correct receive processing in case Rel-16 DMRS </w:t>
      </w:r>
      <w:r w:rsidR="00F541C0">
        <w:rPr>
          <w:lang w:val="en-US"/>
        </w:rPr>
        <w:t>are</w:t>
      </w:r>
      <w:r>
        <w:rPr>
          <w:lang w:val="en-US"/>
        </w:rPr>
        <w:t xml:space="preserve"> transmitted using antenna ports from CDM group 2 or 3. Taking into account that all existing demodulation requirements are defined for DMRS Type 1, we can consider only scenarios with CDM </w:t>
      </w:r>
      <w:r w:rsidR="00F541C0">
        <w:rPr>
          <w:lang w:val="en-US"/>
        </w:rPr>
        <w:t>g</w:t>
      </w:r>
      <w:r>
        <w:rPr>
          <w:lang w:val="en-US"/>
        </w:rPr>
        <w:t xml:space="preserve">roup 2. </w:t>
      </w:r>
    </w:p>
    <w:p w14:paraId="03B1397D" w14:textId="768B58FF" w:rsidR="004E5B07" w:rsidRDefault="004E5B07" w:rsidP="004E5B07">
      <w:pPr>
        <w:jc w:val="both"/>
        <w:rPr>
          <w:lang w:val="en-US"/>
        </w:rPr>
      </w:pPr>
      <w:r>
        <w:rPr>
          <w:lang w:val="en-US"/>
        </w:rPr>
        <w:lastRenderedPageBreak/>
        <w:t xml:space="preserve">For UL requirements definition, one of </w:t>
      </w:r>
      <w:r w:rsidR="00F541C0">
        <w:rPr>
          <w:lang w:val="en-US"/>
        </w:rPr>
        <w:t xml:space="preserve">the </w:t>
      </w:r>
      <w:r>
        <w:rPr>
          <w:lang w:val="en-US"/>
        </w:rPr>
        <w:t xml:space="preserve">existing tests can be reused with small modification in test configuration and keeping the same SNR point. </w:t>
      </w:r>
      <w:proofErr w:type="gramStart"/>
      <w:r>
        <w:rPr>
          <w:lang w:val="en-US"/>
        </w:rPr>
        <w:t>Taking into account</w:t>
      </w:r>
      <w:proofErr w:type="gramEnd"/>
      <w:r>
        <w:rPr>
          <w:lang w:val="en-US"/>
        </w:rPr>
        <w:t xml:space="preserve"> that UL requirements are defined for “N</w:t>
      </w:r>
      <w:r w:rsidRPr="008422BD">
        <w:rPr>
          <w:lang w:val="en-US"/>
        </w:rPr>
        <w:t>umber of DM-RS CDM groups without data</w:t>
      </w:r>
      <w:r>
        <w:rPr>
          <w:lang w:val="en-US"/>
        </w:rPr>
        <w:t xml:space="preserve">” equal to 2, there is no multiplexing of Data REs and DMRS REs in symbols with DMRS and changes of used DMRS antenna ports indexes will not lead to changes in SNR operating point. </w:t>
      </w:r>
    </w:p>
    <w:p w14:paraId="40F710EE" w14:textId="261A116F" w:rsidR="004E5B07" w:rsidRDefault="004E5B07" w:rsidP="004E5B07">
      <w:pPr>
        <w:jc w:val="both"/>
        <w:rPr>
          <w:lang w:val="en-US"/>
        </w:rPr>
      </w:pPr>
      <w:r>
        <w:rPr>
          <w:lang w:val="en-US"/>
        </w:rPr>
        <w:t xml:space="preserve">For DL requirements definition, simple approach to fully reuse on of </w:t>
      </w:r>
      <w:r w:rsidR="00F541C0">
        <w:rPr>
          <w:lang w:val="en-US"/>
        </w:rPr>
        <w:t xml:space="preserve">the </w:t>
      </w:r>
      <w:r>
        <w:rPr>
          <w:lang w:val="en-US"/>
        </w:rPr>
        <w:t>existing tests without any additional simulation results is only possible for 4 Rx requirements with Rank 3 and Rank 4, because APs 1002 and 1003 are already used and it will be sufficient only to configure DMRS Rel-16 flag to verify this functionality. However, all 2 Rx demodulation requirements are defined with “N</w:t>
      </w:r>
      <w:r w:rsidRPr="008422BD">
        <w:rPr>
          <w:lang w:val="en-US"/>
        </w:rPr>
        <w:t>umber of DM-RS CDM groups without data</w:t>
      </w:r>
      <w:r>
        <w:rPr>
          <w:lang w:val="en-US"/>
        </w:rPr>
        <w:t>” equal to 1 and changes of used DMRS antenna ports indexes from {1000,1001} to {1002,1003} requires changes of “N</w:t>
      </w:r>
      <w:r w:rsidRPr="008422BD">
        <w:rPr>
          <w:lang w:val="en-US"/>
        </w:rPr>
        <w:t>umber of DM-RS CDM groups without data</w:t>
      </w:r>
      <w:r>
        <w:rPr>
          <w:lang w:val="en-US"/>
        </w:rPr>
        <w:t xml:space="preserve">” configuration (from 1 to 2). Such changes lead to modification of PDSCH payload and potential shift of SNR operating point. Therefore, we suggest </w:t>
      </w:r>
      <w:r w:rsidR="00F541C0">
        <w:rPr>
          <w:lang w:val="en-US"/>
        </w:rPr>
        <w:t xml:space="preserve">to </w:t>
      </w:r>
      <w:r>
        <w:rPr>
          <w:lang w:val="en-US"/>
        </w:rPr>
        <w:t>further discuss simulation assumptions to define DL requirements to verify Rel-16 DMRS reception.</w:t>
      </w:r>
    </w:p>
    <w:p w14:paraId="61514DDB" w14:textId="511B84BF" w:rsidR="004E5B07" w:rsidRPr="0029799C" w:rsidRDefault="004E5B07" w:rsidP="004E5B07">
      <w:pPr>
        <w:jc w:val="both"/>
        <w:rPr>
          <w:lang w:val="en-US"/>
        </w:rPr>
      </w:pPr>
      <w:r>
        <w:rPr>
          <w:lang w:val="en-US"/>
        </w:rPr>
        <w:t xml:space="preserve">In scenarios with DFT-S-OFDM waveform, Rel-16 DMRS design is only applicable to scenarios with pi/2 BPSK modulation. In Rel-15 it was agreed not to define PUSCH requirements for pi/2 BPSK modulation. Same time, there was no any discussion/decision to define pi/2 BPSK PUSCH requirements in Rel-16. Therefore, we suggest </w:t>
      </w:r>
      <w:r w:rsidR="004D64F6">
        <w:rPr>
          <w:lang w:val="en-US"/>
        </w:rPr>
        <w:t>precluding</w:t>
      </w:r>
      <w:r>
        <w:rPr>
          <w:lang w:val="en-US"/>
        </w:rPr>
        <w:t xml:space="preserve"> definition of requirements for Rel-16 DMRS in scenarios with DFT-S-OFDM waveform.</w:t>
      </w:r>
    </w:p>
    <w:p w14:paraId="0724AAC5" w14:textId="2BF92863" w:rsidR="004E5B07" w:rsidRDefault="004E5B07" w:rsidP="004E5B07">
      <w:pPr>
        <w:tabs>
          <w:tab w:val="left" w:pos="1276"/>
        </w:tabs>
        <w:ind w:left="1276" w:hanging="1276"/>
        <w:jc w:val="both"/>
        <w:rPr>
          <w:b/>
        </w:rPr>
      </w:pPr>
      <w:r>
        <w:rPr>
          <w:b/>
        </w:rPr>
        <w:t xml:space="preserve">Proposal </w:t>
      </w:r>
      <w:r w:rsidR="00AA59E2">
        <w:rPr>
          <w:b/>
        </w:rPr>
        <w:t>4</w:t>
      </w:r>
      <w:r>
        <w:rPr>
          <w:b/>
        </w:rPr>
        <w:t>:</w:t>
      </w:r>
      <w:r>
        <w:rPr>
          <w:b/>
        </w:rPr>
        <w:tab/>
        <w:t>Define one DL test to verify receive processing of Rel-16 DMRS.</w:t>
      </w:r>
    </w:p>
    <w:p w14:paraId="24B803BC" w14:textId="5E79ECBE" w:rsidR="004E5B07" w:rsidRDefault="004E5B07" w:rsidP="004E5B07">
      <w:pPr>
        <w:tabs>
          <w:tab w:val="left" w:pos="1276"/>
        </w:tabs>
        <w:ind w:left="1276" w:hanging="1276"/>
        <w:jc w:val="both"/>
        <w:rPr>
          <w:b/>
        </w:rPr>
      </w:pPr>
      <w:r w:rsidRPr="00405A9D">
        <w:rPr>
          <w:b/>
        </w:rPr>
        <w:t xml:space="preserve">Proposal </w:t>
      </w:r>
      <w:r w:rsidR="00AA59E2">
        <w:rPr>
          <w:b/>
        </w:rPr>
        <w:t>5</w:t>
      </w:r>
      <w:r w:rsidRPr="00405A9D">
        <w:rPr>
          <w:b/>
        </w:rPr>
        <w:t>:</w:t>
      </w:r>
      <w:r w:rsidRPr="00405A9D">
        <w:rPr>
          <w:b/>
        </w:rPr>
        <w:tab/>
      </w:r>
      <w:r>
        <w:rPr>
          <w:b/>
        </w:rPr>
        <w:t>Define one UL CP-OFDM test to verify receive processing of Rel-16 DMRS reusing setup (with modification in DMRS configuration) and SNR point from one of existing Rel-15 PUSCH requirements.</w:t>
      </w:r>
    </w:p>
    <w:p w14:paraId="427417AB" w14:textId="50A49580" w:rsidR="004E5B07" w:rsidRPr="00405A9D" w:rsidRDefault="004E5B07" w:rsidP="004E5B07">
      <w:pPr>
        <w:tabs>
          <w:tab w:val="left" w:pos="1276"/>
        </w:tabs>
        <w:ind w:left="1276" w:hanging="1276"/>
        <w:jc w:val="both"/>
        <w:rPr>
          <w:b/>
        </w:rPr>
      </w:pPr>
      <w:r w:rsidRPr="00405A9D">
        <w:rPr>
          <w:b/>
        </w:rPr>
        <w:t xml:space="preserve">Proposal </w:t>
      </w:r>
      <w:r w:rsidR="00AA59E2">
        <w:rPr>
          <w:b/>
        </w:rPr>
        <w:t>6</w:t>
      </w:r>
      <w:r w:rsidRPr="00405A9D">
        <w:rPr>
          <w:b/>
        </w:rPr>
        <w:t>:</w:t>
      </w:r>
      <w:r w:rsidRPr="00405A9D">
        <w:rPr>
          <w:b/>
        </w:rPr>
        <w:tab/>
      </w:r>
      <w:r>
        <w:rPr>
          <w:b/>
        </w:rPr>
        <w:t>Do not define UL requirements to verify receive processing of Rel-16 DMRS for scenarios with DFT-S-OFDM waveform.</w:t>
      </w:r>
    </w:p>
    <w:p w14:paraId="5435B5C3" w14:textId="77777777" w:rsidR="000D4B18" w:rsidRPr="00146B4F" w:rsidRDefault="000D4B18" w:rsidP="00422531">
      <w:pPr>
        <w:pStyle w:val="Heading1"/>
      </w:pPr>
      <w:r w:rsidRPr="00146B4F">
        <w:t>Conclusion</w:t>
      </w:r>
    </w:p>
    <w:p w14:paraId="2B8ADC5F" w14:textId="2A5F8417" w:rsidR="002B4C37" w:rsidRDefault="00AA59E2" w:rsidP="001B32E7">
      <w:pPr>
        <w:tabs>
          <w:tab w:val="left" w:pos="709"/>
        </w:tabs>
        <w:spacing w:before="60" w:after="60"/>
        <w:jc w:val="both"/>
      </w:pPr>
      <w:r w:rsidRPr="00AA59E2">
        <w:t>In this paper we provide</w:t>
      </w:r>
      <w:r>
        <w:t>d</w:t>
      </w:r>
      <w:r w:rsidRPr="00AA59E2">
        <w:t xml:space="preserve"> view on the list of demodulation</w:t>
      </w:r>
      <w:r>
        <w:t xml:space="preserve"> and CSI</w:t>
      </w:r>
      <w:r w:rsidRPr="00AA59E2">
        <w:t xml:space="preserve"> requirements</w:t>
      </w:r>
      <w:r>
        <w:t xml:space="preserve"> for Rel-16 eMIMO WI and made the following proposals:</w:t>
      </w:r>
    </w:p>
    <w:p w14:paraId="63D013B7" w14:textId="77777777" w:rsidR="00AA59E2" w:rsidRPr="004D5ECC" w:rsidRDefault="00AA59E2" w:rsidP="00AA59E2">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Define PMI reporting requirements to verify Rel-16 Type II feedback.</w:t>
      </w:r>
    </w:p>
    <w:p w14:paraId="1EE2F92D" w14:textId="77777777" w:rsidR="00AA59E2" w:rsidRPr="00AA59E2" w:rsidRDefault="00AA59E2" w:rsidP="00AA59E2">
      <w:pPr>
        <w:tabs>
          <w:tab w:val="left" w:pos="1276"/>
        </w:tabs>
        <w:ind w:left="1276" w:hanging="1276"/>
        <w:jc w:val="both"/>
        <w:rPr>
          <w:b/>
        </w:rPr>
      </w:pPr>
      <w:r w:rsidRPr="00AA59E2">
        <w:rPr>
          <w:b/>
        </w:rPr>
        <w:t xml:space="preserve">Proposal </w:t>
      </w:r>
      <w:r>
        <w:rPr>
          <w:b/>
        </w:rPr>
        <w:t>2</w:t>
      </w:r>
      <w:r w:rsidRPr="00AA59E2">
        <w:rPr>
          <w:b/>
        </w:rPr>
        <w:t>:</w:t>
      </w:r>
      <w:r w:rsidRPr="00AA59E2">
        <w:rPr>
          <w:b/>
        </w:rPr>
        <w:tab/>
        <w:t>Define PDSCH demodulation requirements for</w:t>
      </w:r>
      <w:r>
        <w:rPr>
          <w:b/>
        </w:rPr>
        <w:t xml:space="preserve"> </w:t>
      </w:r>
      <w:r w:rsidRPr="00AA59E2">
        <w:rPr>
          <w:b/>
        </w:rPr>
        <w:t>multi-DCI</w:t>
      </w:r>
      <w:r>
        <w:rPr>
          <w:b/>
        </w:rPr>
        <w:t xml:space="preserve"> and </w:t>
      </w:r>
      <w:r w:rsidRPr="00AA59E2">
        <w:rPr>
          <w:b/>
        </w:rPr>
        <w:t>single DCI</w:t>
      </w:r>
      <w:r>
        <w:rPr>
          <w:b/>
        </w:rPr>
        <w:t xml:space="preserve"> based</w:t>
      </w:r>
      <w:r w:rsidRPr="00AA59E2">
        <w:rPr>
          <w:b/>
        </w:rPr>
        <w:t xml:space="preserve"> schemes</w:t>
      </w:r>
      <w:r>
        <w:rPr>
          <w:b/>
        </w:rPr>
        <w:t xml:space="preserve"> using same </w:t>
      </w:r>
      <w:r w:rsidRPr="00AA59E2">
        <w:rPr>
          <w:b/>
        </w:rPr>
        <w:t>PDSCH test configuration</w:t>
      </w:r>
      <w:r>
        <w:rPr>
          <w:b/>
        </w:rPr>
        <w:t>.</w:t>
      </w:r>
    </w:p>
    <w:p w14:paraId="6EE748FC" w14:textId="77777777" w:rsidR="00AA59E2" w:rsidRPr="00F14607" w:rsidRDefault="00AA59E2" w:rsidP="00AA59E2">
      <w:pPr>
        <w:tabs>
          <w:tab w:val="left" w:pos="1276"/>
        </w:tabs>
        <w:ind w:left="1276" w:hanging="1276"/>
        <w:jc w:val="both"/>
        <w:rPr>
          <w:b/>
        </w:rPr>
      </w:pPr>
      <w:r w:rsidRPr="00F14607">
        <w:rPr>
          <w:b/>
        </w:rPr>
        <w:t xml:space="preserve">Proposal </w:t>
      </w:r>
      <w:r>
        <w:rPr>
          <w:b/>
        </w:rPr>
        <w:t>3</w:t>
      </w:r>
      <w:r w:rsidRPr="00F14607">
        <w:rPr>
          <w:b/>
        </w:rPr>
        <w:t>:</w:t>
      </w:r>
      <w:r w:rsidRPr="00F14607">
        <w:rPr>
          <w:b/>
        </w:rPr>
        <w:tab/>
        <w:t>Define PDSCH demodulation requirements for</w:t>
      </w:r>
      <w:r>
        <w:rPr>
          <w:b/>
        </w:rPr>
        <w:t xml:space="preserve"> </w:t>
      </w:r>
      <w:r w:rsidRPr="00F14607">
        <w:rPr>
          <w:b/>
        </w:rPr>
        <w:t>repetition scheme</w:t>
      </w:r>
      <w:r>
        <w:rPr>
          <w:b/>
        </w:rPr>
        <w:t>s</w:t>
      </w:r>
      <w:r w:rsidRPr="00F14607">
        <w:rPr>
          <w:b/>
        </w:rPr>
        <w:t xml:space="preserve"> </w:t>
      </w:r>
      <w:r>
        <w:rPr>
          <w:b/>
        </w:rPr>
        <w:t xml:space="preserve">2a, 3 and </w:t>
      </w:r>
      <w:r w:rsidRPr="00F14607">
        <w:rPr>
          <w:b/>
        </w:rPr>
        <w:t>4.</w:t>
      </w:r>
    </w:p>
    <w:p w14:paraId="784D8DAF" w14:textId="77777777" w:rsidR="00AA59E2" w:rsidRDefault="00AA59E2" w:rsidP="00AA59E2">
      <w:pPr>
        <w:tabs>
          <w:tab w:val="left" w:pos="1276"/>
        </w:tabs>
        <w:ind w:left="1276" w:hanging="1276"/>
        <w:jc w:val="both"/>
        <w:rPr>
          <w:b/>
        </w:rPr>
      </w:pPr>
      <w:r>
        <w:rPr>
          <w:b/>
        </w:rPr>
        <w:t>Proposal 4:</w:t>
      </w:r>
      <w:r>
        <w:rPr>
          <w:b/>
        </w:rPr>
        <w:tab/>
        <w:t>Define one DL test to verify receive processing of Rel-16 DMRS.</w:t>
      </w:r>
    </w:p>
    <w:p w14:paraId="52417CBE" w14:textId="77777777" w:rsidR="00AA59E2" w:rsidRDefault="00AA59E2" w:rsidP="00AA59E2">
      <w:pPr>
        <w:tabs>
          <w:tab w:val="left" w:pos="1276"/>
        </w:tabs>
        <w:ind w:left="1276" w:hanging="1276"/>
        <w:jc w:val="both"/>
        <w:rPr>
          <w:b/>
        </w:rPr>
      </w:pPr>
      <w:r w:rsidRPr="00405A9D">
        <w:rPr>
          <w:b/>
        </w:rPr>
        <w:t xml:space="preserve">Proposal </w:t>
      </w:r>
      <w:r>
        <w:rPr>
          <w:b/>
        </w:rPr>
        <w:t>5</w:t>
      </w:r>
      <w:r w:rsidRPr="00405A9D">
        <w:rPr>
          <w:b/>
        </w:rPr>
        <w:t>:</w:t>
      </w:r>
      <w:r w:rsidRPr="00405A9D">
        <w:rPr>
          <w:b/>
        </w:rPr>
        <w:tab/>
      </w:r>
      <w:r>
        <w:rPr>
          <w:b/>
        </w:rPr>
        <w:t>Define one UL CP-OFDM test to verify receive processing of Rel-16 DMRS reusing setup (with modification in DMRS configuration) and SNR point from one of existing Rel-15 PUSCH requirements.</w:t>
      </w:r>
    </w:p>
    <w:p w14:paraId="355B5CC4" w14:textId="77777777" w:rsidR="00AA59E2" w:rsidRPr="00405A9D" w:rsidRDefault="00AA59E2" w:rsidP="00AA59E2">
      <w:pPr>
        <w:tabs>
          <w:tab w:val="left" w:pos="1276"/>
        </w:tabs>
        <w:ind w:left="1276" w:hanging="1276"/>
        <w:jc w:val="both"/>
        <w:rPr>
          <w:b/>
        </w:rPr>
      </w:pPr>
      <w:r w:rsidRPr="00405A9D">
        <w:rPr>
          <w:b/>
        </w:rPr>
        <w:t xml:space="preserve">Proposal </w:t>
      </w:r>
      <w:r>
        <w:rPr>
          <w:b/>
        </w:rPr>
        <w:t>6</w:t>
      </w:r>
      <w:r w:rsidRPr="00405A9D">
        <w:rPr>
          <w:b/>
        </w:rPr>
        <w:t>:</w:t>
      </w:r>
      <w:r w:rsidRPr="00405A9D">
        <w:rPr>
          <w:b/>
        </w:rPr>
        <w:tab/>
      </w:r>
      <w:r>
        <w:rPr>
          <w:b/>
        </w:rPr>
        <w:t>Do not define UL requirements to verify receive processing of Rel-16 DMRS for scenarios with DFT-S-OFDM waveform.</w:t>
      </w:r>
    </w:p>
    <w:p w14:paraId="0934FCE2" w14:textId="77777777" w:rsidR="001E216A" w:rsidRPr="00146B4F" w:rsidRDefault="001E216A" w:rsidP="00422531">
      <w:pPr>
        <w:pStyle w:val="Heading1"/>
        <w:numPr>
          <w:ilvl w:val="0"/>
          <w:numId w:val="0"/>
        </w:numPr>
        <w:tabs>
          <w:tab w:val="clear" w:pos="567"/>
          <w:tab w:val="left" w:pos="0"/>
        </w:tabs>
      </w:pPr>
      <w:r w:rsidRPr="00146B4F">
        <w:t>References</w:t>
      </w:r>
    </w:p>
    <w:p w14:paraId="50D631CF" w14:textId="44D0F20C" w:rsidR="00063F07" w:rsidRPr="008A6CFD" w:rsidRDefault="004E5B07" w:rsidP="004E5B07">
      <w:pPr>
        <w:widowControl w:val="0"/>
        <w:numPr>
          <w:ilvl w:val="0"/>
          <w:numId w:val="2"/>
        </w:numPr>
        <w:overflowPunct/>
        <w:autoSpaceDE/>
        <w:autoSpaceDN/>
        <w:adjustRightInd/>
        <w:jc w:val="both"/>
        <w:textAlignment w:val="auto"/>
      </w:pPr>
      <w:bookmarkStart w:id="3" w:name="_Ref31892213"/>
      <w:bookmarkStart w:id="4" w:name="_Ref12973084"/>
      <w:bookmarkStart w:id="5" w:name="_Ref32487249"/>
      <w:r w:rsidRPr="001B260E">
        <w:t>RP-192271</w:t>
      </w:r>
      <w:r>
        <w:t xml:space="preserve"> “</w:t>
      </w:r>
      <w:r w:rsidRPr="00F44995">
        <w:t>Revised WID: Enhancements on MIMO for NR</w:t>
      </w:r>
      <w:r>
        <w:t xml:space="preserve">”, </w:t>
      </w:r>
      <w:bookmarkEnd w:id="3"/>
      <w:bookmarkEnd w:id="4"/>
      <w:r>
        <w:t>Samsung, RAN #85, September 2019.</w:t>
      </w:r>
      <w:bookmarkEnd w:id="5"/>
    </w:p>
    <w:sectPr w:rsidR="00063F07" w:rsidRPr="008A6CFD" w:rsidSect="0060322F">
      <w:headerReference w:type="even" r:id="rId22"/>
      <w:footerReference w:type="even" r:id="rId23"/>
      <w:footerReference w:type="default" r:id="rId2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57B1A" w14:textId="77777777" w:rsidR="00BF389F" w:rsidRDefault="00BF389F">
      <w:r>
        <w:separator/>
      </w:r>
    </w:p>
  </w:endnote>
  <w:endnote w:type="continuationSeparator" w:id="0">
    <w:p w14:paraId="560A5BE2" w14:textId="77777777" w:rsidR="00BF389F" w:rsidRDefault="00BF389F">
      <w:r>
        <w:continuationSeparator/>
      </w:r>
    </w:p>
  </w:endnote>
  <w:endnote w:type="continuationNotice" w:id="1">
    <w:p w14:paraId="0652B2CF" w14:textId="77777777" w:rsidR="00BF389F" w:rsidRDefault="00BF389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475DF" w14:textId="77777777" w:rsidR="00B437EF" w:rsidRDefault="00B437E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6AE7A5" w14:textId="77777777" w:rsidR="00B437EF" w:rsidRDefault="00B437E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E63BB" w14:textId="77777777" w:rsidR="00B437EF" w:rsidRPr="00DB1239" w:rsidRDefault="00B437E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B281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281D">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8B154" w14:textId="77777777" w:rsidR="00BF389F" w:rsidRDefault="00BF389F">
      <w:r>
        <w:separator/>
      </w:r>
    </w:p>
  </w:footnote>
  <w:footnote w:type="continuationSeparator" w:id="0">
    <w:p w14:paraId="72764B6C" w14:textId="77777777" w:rsidR="00BF389F" w:rsidRDefault="00BF389F">
      <w:r>
        <w:continuationSeparator/>
      </w:r>
    </w:p>
  </w:footnote>
  <w:footnote w:type="continuationNotice" w:id="1">
    <w:p w14:paraId="6E5CC532" w14:textId="77777777" w:rsidR="00BF389F" w:rsidRDefault="00BF389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5217A" w14:textId="77777777" w:rsidR="00B437EF" w:rsidRDefault="00B437E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AB7E8F"/>
    <w:multiLevelType w:val="hybridMultilevel"/>
    <w:tmpl w:val="FB86E9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C24216"/>
    <w:multiLevelType w:val="hybridMultilevel"/>
    <w:tmpl w:val="EF5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5444BC"/>
    <w:multiLevelType w:val="hybridMultilevel"/>
    <w:tmpl w:val="5F1E6A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F76CA6"/>
    <w:multiLevelType w:val="hybridMultilevel"/>
    <w:tmpl w:val="A7888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2FB6882"/>
    <w:multiLevelType w:val="hybridMultilevel"/>
    <w:tmpl w:val="4180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
  </w:num>
  <w:num w:numId="5">
    <w:abstractNumId w:val="26"/>
  </w:num>
  <w:num w:numId="6">
    <w:abstractNumId w:val="6"/>
  </w:num>
  <w:num w:numId="7">
    <w:abstractNumId w:val="24"/>
  </w:num>
  <w:num w:numId="8">
    <w:abstractNumId w:val="17"/>
  </w:num>
  <w:num w:numId="9">
    <w:abstractNumId w:val="22"/>
  </w:num>
  <w:num w:numId="10">
    <w:abstractNumId w:val="16"/>
  </w:num>
  <w:num w:numId="11">
    <w:abstractNumId w:val="8"/>
  </w:num>
  <w:num w:numId="12">
    <w:abstractNumId w:val="15"/>
  </w:num>
  <w:num w:numId="13">
    <w:abstractNumId w:val="10"/>
  </w:num>
  <w:num w:numId="14">
    <w:abstractNumId w:val="11"/>
  </w:num>
  <w:num w:numId="15">
    <w:abstractNumId w:val="19"/>
  </w:num>
  <w:num w:numId="16">
    <w:abstractNumId w:val="5"/>
  </w:num>
  <w:num w:numId="17">
    <w:abstractNumId w:val="20"/>
  </w:num>
  <w:num w:numId="18">
    <w:abstractNumId w:val="23"/>
  </w:num>
  <w:num w:numId="19">
    <w:abstractNumId w:val="2"/>
  </w:num>
  <w:num w:numId="20">
    <w:abstractNumId w:val="21"/>
  </w:num>
  <w:num w:numId="21">
    <w:abstractNumId w:val="4"/>
  </w:num>
  <w:num w:numId="22">
    <w:abstractNumId w:val="3"/>
  </w:num>
  <w:num w:numId="23">
    <w:abstractNumId w:val="24"/>
  </w:num>
  <w:num w:numId="24">
    <w:abstractNumId w:val="24"/>
  </w:num>
  <w:num w:numId="25">
    <w:abstractNumId w:val="25"/>
  </w:num>
  <w:num w:numId="26">
    <w:abstractNumId w:val="24"/>
  </w:num>
  <w:num w:numId="27">
    <w:abstractNumId w:val="18"/>
  </w:num>
  <w:num w:numId="28">
    <w:abstractNumId w:val="7"/>
  </w:num>
  <w:num w:numId="29">
    <w:abstractNumId w:val="24"/>
  </w:num>
  <w:num w:numId="3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09B4"/>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52F"/>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509"/>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632"/>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854"/>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BE6"/>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63B"/>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2C4"/>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4F6"/>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B07"/>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A40"/>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4BD"/>
    <w:rsid w:val="005B355C"/>
    <w:rsid w:val="005B3C58"/>
    <w:rsid w:val="005B3C7C"/>
    <w:rsid w:val="005B3FC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039"/>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384"/>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1DA"/>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B07"/>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EE4"/>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5E98"/>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CFD"/>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5E27"/>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8BA"/>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271F"/>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52F"/>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CB"/>
    <w:rsid w:val="00AA2CD8"/>
    <w:rsid w:val="00AA2D01"/>
    <w:rsid w:val="00AA30A2"/>
    <w:rsid w:val="00AA34E4"/>
    <w:rsid w:val="00AA374C"/>
    <w:rsid w:val="00AA3927"/>
    <w:rsid w:val="00AA3B44"/>
    <w:rsid w:val="00AA3FF1"/>
    <w:rsid w:val="00AA461D"/>
    <w:rsid w:val="00AA4757"/>
    <w:rsid w:val="00AA4B1B"/>
    <w:rsid w:val="00AA4E54"/>
    <w:rsid w:val="00AA5584"/>
    <w:rsid w:val="00AA59E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69F"/>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321"/>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820"/>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B5"/>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89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13"/>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2A9"/>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252"/>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629"/>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77F3A"/>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859"/>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464"/>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607"/>
    <w:rsid w:val="00F1476B"/>
    <w:rsid w:val="00F149F8"/>
    <w:rsid w:val="00F14FB8"/>
    <w:rsid w:val="00F155B5"/>
    <w:rsid w:val="00F15860"/>
    <w:rsid w:val="00F1698C"/>
    <w:rsid w:val="00F16BB1"/>
    <w:rsid w:val="00F17657"/>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1C0"/>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AAB"/>
    <w:rsid w:val="00F76B74"/>
    <w:rsid w:val="00F770D9"/>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17D20033"/>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0129DB94-5637-4BFF-AC26-EF272A29408C}">
  <ds:schemaRefs>
    <ds:schemaRef ds:uri="http://schemas.microsoft.com/sharepoint/v3"/>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74895FA8-5DA2-4713-8EE7-89A7804C88DB}">
  <ds:schemaRefs>
    <ds:schemaRef ds:uri="http://schemas.openxmlformats.org/officeDocument/2006/bibliography"/>
  </ds:schemaRefs>
</ds:datastoreItem>
</file>

<file path=customXml/itemProps5.xml><?xml version="1.0" encoding="utf-8"?>
<ds:datastoreItem xmlns:ds="http://schemas.openxmlformats.org/officeDocument/2006/customXml" ds:itemID="{DB29E38E-26B3-421C-9382-9E263FA24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2142</Words>
  <Characters>11813</Characters>
  <Application>Microsoft Office Word</Application>
  <DocSecurity>0</DocSecurity>
  <Lines>196</Lines>
  <Paragraphs>98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3</cp:revision>
  <cp:lastPrinted>2020-02-14T16:56:00Z</cp:lastPrinted>
  <dcterms:created xsi:type="dcterms:W3CDTF">2020-02-14T17:27:00Z</dcterms:created>
  <dcterms:modified xsi:type="dcterms:W3CDTF">2020-02-14T18:25:00Z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a08fc0b1-0e21-4098-bc1e-d5ca501e8795</vt:lpwstr>
  </property>
  <property fmtid="{D5CDD505-2E9C-101B-9397-08002B2CF9AE}" pid="4" name="CTP_TimeStamp">
    <vt:lpwstr>2020-02-14 18:25:11Z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